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512"/>
        <w:gridCol w:w="1529"/>
        <w:gridCol w:w="1668"/>
      </w:tblGrid>
      <w:tr w:rsidR="00A03507" w:rsidRPr="00A03507" w:rsidTr="00A03507">
        <w:trPr>
          <w:trHeight w:val="270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507" w:rsidRPr="00A03507" w:rsidRDefault="00A03507" w:rsidP="00A03507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A03507">
              <w:rPr>
                <w:rFonts w:ascii="GillSansLight" w:hAnsi="GillSansLight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60A7847" wp14:editId="3AB5163B">
                  <wp:extent cx="676275" cy="684423"/>
                  <wp:effectExtent l="0" t="0" r="0" b="1905"/>
                  <wp:docPr id="3" name="Picture 3" descr="Description: Description: C:\Users\ieu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ieu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732" cy="68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507" w:rsidRPr="00A03507" w:rsidRDefault="00A03507" w:rsidP="00A03507">
            <w:pPr>
              <w:spacing w:after="0" w:line="240" w:lineRule="auto"/>
              <w:jc w:val="center"/>
              <w:rPr>
                <w:rFonts w:ascii="GillSansLight" w:hAnsi="GillSansLight"/>
                <w:b/>
                <w:bCs/>
                <w:sz w:val="24"/>
                <w:szCs w:val="24"/>
              </w:rPr>
            </w:pPr>
            <w:r>
              <w:rPr>
                <w:rFonts w:ascii="GillSansLight" w:hAnsi="GillSansLight"/>
                <w:b/>
                <w:sz w:val="24"/>
                <w:szCs w:val="24"/>
              </w:rPr>
              <w:t>İTİRAZ VE ŞİKAYET PROSEDÜRÜ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507" w:rsidRPr="00A03507" w:rsidRDefault="00A03507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A03507">
              <w:rPr>
                <w:rFonts w:ascii="GillSansLight" w:hAnsi="GillSansLight"/>
                <w:sz w:val="24"/>
                <w:szCs w:val="24"/>
              </w:rPr>
              <w:t>Belge no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7" w:rsidRPr="00A03507" w:rsidRDefault="00A03507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PB0.P07</w:t>
            </w:r>
          </w:p>
        </w:tc>
      </w:tr>
      <w:tr w:rsidR="00A03507" w:rsidRPr="00A03507" w:rsidTr="00A03507">
        <w:trPr>
          <w:trHeight w:val="358"/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07" w:rsidRPr="00A03507" w:rsidRDefault="00A03507" w:rsidP="00A03507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07" w:rsidRPr="00A03507" w:rsidRDefault="00A03507" w:rsidP="00A03507">
            <w:pPr>
              <w:jc w:val="both"/>
              <w:rPr>
                <w:rFonts w:ascii="GillSansLight" w:hAnsi="GillSansLight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7" w:rsidRPr="00A03507" w:rsidRDefault="00A03507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A03507">
              <w:rPr>
                <w:rFonts w:ascii="GillSansLight" w:hAnsi="GillSansLight"/>
                <w:sz w:val="24"/>
                <w:szCs w:val="24"/>
              </w:rPr>
              <w:t>Yayın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7" w:rsidRPr="00A03507" w:rsidRDefault="00A03507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A03507">
              <w:rPr>
                <w:rFonts w:ascii="GillSansLight" w:hAnsi="GillSansLight"/>
                <w:sz w:val="24"/>
                <w:szCs w:val="24"/>
              </w:rPr>
              <w:t>20.04.2016</w:t>
            </w:r>
          </w:p>
        </w:tc>
      </w:tr>
      <w:tr w:rsidR="00A03507" w:rsidRPr="00A03507" w:rsidTr="00A03507">
        <w:trPr>
          <w:trHeight w:val="358"/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07" w:rsidRPr="00A03507" w:rsidRDefault="00A03507" w:rsidP="00A03507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07" w:rsidRPr="00A03507" w:rsidRDefault="00A03507" w:rsidP="00A03507">
            <w:pPr>
              <w:jc w:val="both"/>
              <w:rPr>
                <w:rFonts w:ascii="GillSansLight" w:hAnsi="GillSansLight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7" w:rsidRPr="00A03507" w:rsidRDefault="00A03507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A03507">
              <w:rPr>
                <w:rFonts w:ascii="GillSansLight" w:hAnsi="GillSansLight"/>
                <w:sz w:val="24"/>
                <w:szCs w:val="24"/>
              </w:rPr>
              <w:t>Rev. No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7" w:rsidRPr="00A03507" w:rsidRDefault="008461E1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06</w:t>
            </w:r>
          </w:p>
        </w:tc>
      </w:tr>
      <w:tr w:rsidR="00A03507" w:rsidRPr="00A03507" w:rsidTr="00A03507">
        <w:trPr>
          <w:trHeight w:val="358"/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07" w:rsidRPr="00A03507" w:rsidRDefault="00A03507" w:rsidP="00A03507">
            <w:pPr>
              <w:jc w:val="both"/>
              <w:rPr>
                <w:rFonts w:ascii="GillSansLight" w:hAnsi="GillSansLight"/>
                <w:sz w:val="24"/>
                <w:szCs w:val="24"/>
              </w:rPr>
            </w:pPr>
          </w:p>
        </w:tc>
        <w:tc>
          <w:tcPr>
            <w:tcW w:w="2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07" w:rsidRPr="00A03507" w:rsidRDefault="00A03507" w:rsidP="00A03507">
            <w:pPr>
              <w:jc w:val="both"/>
              <w:rPr>
                <w:rFonts w:ascii="GillSansLight" w:hAnsi="GillSansLight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3507" w:rsidRPr="00A03507" w:rsidRDefault="00A03507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 w:rsidRPr="00A03507">
              <w:rPr>
                <w:rFonts w:ascii="GillSansLight" w:hAnsi="GillSansLight"/>
                <w:sz w:val="24"/>
                <w:szCs w:val="24"/>
              </w:rPr>
              <w:t>Rev. Tarih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3507" w:rsidRPr="00A03507" w:rsidRDefault="008461E1" w:rsidP="00A03507">
            <w:pPr>
              <w:spacing w:after="0"/>
              <w:jc w:val="both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01.09.2021</w:t>
            </w:r>
          </w:p>
        </w:tc>
      </w:tr>
    </w:tbl>
    <w:p w:rsidR="00CE416E" w:rsidRPr="00486EA6" w:rsidRDefault="00CE416E" w:rsidP="00886E55">
      <w:pPr>
        <w:pStyle w:val="ListParagraph"/>
        <w:numPr>
          <w:ilvl w:val="0"/>
          <w:numId w:val="16"/>
        </w:numPr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AMAÇ</w:t>
      </w:r>
    </w:p>
    <w:p w:rsidR="00760741" w:rsidRPr="00486EA6" w:rsidRDefault="00760741" w:rsidP="00760741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Bu prosedür, İzmir Ticaret Odası Eğitim ve Sağlık Vakfı İktisadi İşletmesi sınav ve belgelendirme faaliyetlerine ilişkin yapılan itiraz ve şikayetlerin yönetimini tanımlamaktadır.</w:t>
      </w:r>
    </w:p>
    <w:p w:rsidR="00CE416E" w:rsidRPr="00486EA6" w:rsidRDefault="00760741" w:rsidP="00886E55">
      <w:pPr>
        <w:pStyle w:val="ListParagraph"/>
        <w:numPr>
          <w:ilvl w:val="0"/>
          <w:numId w:val="16"/>
        </w:numPr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UYGULAMA ALANI</w:t>
      </w:r>
    </w:p>
    <w:p w:rsidR="00CE416E" w:rsidRPr="00486EA6" w:rsidRDefault="00760741" w:rsidP="00886E55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Tüm organizasyon.</w:t>
      </w:r>
    </w:p>
    <w:p w:rsidR="00760741" w:rsidRPr="00486EA6" w:rsidRDefault="00760741" w:rsidP="00886E55">
      <w:pPr>
        <w:pStyle w:val="ListParagraph"/>
        <w:numPr>
          <w:ilvl w:val="0"/>
          <w:numId w:val="16"/>
        </w:numPr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KAPSAM</w:t>
      </w:r>
    </w:p>
    <w:p w:rsidR="00760741" w:rsidRPr="00486EA6" w:rsidRDefault="00760741" w:rsidP="00760741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Bu prosedür, İktisadi İşletmemiz bünyesinde gerçekleştirilen sınav ve belgelendirme faaliyetleri kapsamında tarafımıza iletilen itiraz ve şikayetlerin yönetimini kapsamaktadır.</w:t>
      </w:r>
    </w:p>
    <w:p w:rsidR="00760741" w:rsidRPr="00486EA6" w:rsidRDefault="00760741" w:rsidP="00886E55">
      <w:pPr>
        <w:pStyle w:val="ListParagraph"/>
        <w:numPr>
          <w:ilvl w:val="0"/>
          <w:numId w:val="16"/>
        </w:numPr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YETKİ VE SORUMLULUKLAR</w:t>
      </w:r>
    </w:p>
    <w:p w:rsidR="00760741" w:rsidRPr="00486EA6" w:rsidRDefault="00760741" w:rsidP="00760741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 xml:space="preserve">İtiraz ve şikayetlerin kalite yönetim sistemine uygun şekilde ele alınmasından ve karara bağlanmasından Yönetim Temsilcisi, </w:t>
      </w:r>
      <w:r w:rsidR="00691078" w:rsidRPr="008461E1">
        <w:rPr>
          <w:rFonts w:ascii="GillSansLight" w:hAnsi="GillSansLight"/>
          <w:b/>
          <w:sz w:val="24"/>
          <w:szCs w:val="24"/>
        </w:rPr>
        <w:t>Yönetim Sistemleri</w:t>
      </w:r>
      <w:r w:rsidR="00486EA6" w:rsidRPr="008461E1">
        <w:rPr>
          <w:rFonts w:ascii="GillSansLight" w:hAnsi="GillSansLight"/>
          <w:b/>
          <w:sz w:val="24"/>
          <w:szCs w:val="24"/>
        </w:rPr>
        <w:t xml:space="preserve"> ve </w:t>
      </w:r>
      <w:r w:rsidRPr="008461E1">
        <w:rPr>
          <w:rFonts w:ascii="GillSansLight" w:hAnsi="GillSansLight"/>
          <w:b/>
          <w:sz w:val="24"/>
          <w:szCs w:val="24"/>
        </w:rPr>
        <w:t>Belgelendirme Müdürü</w:t>
      </w:r>
      <w:r w:rsidR="008461E1">
        <w:rPr>
          <w:rStyle w:val="FootnoteReference"/>
          <w:rFonts w:ascii="GillSansLight" w:hAnsi="GillSansLight"/>
          <w:b/>
          <w:sz w:val="24"/>
          <w:szCs w:val="24"/>
        </w:rPr>
        <w:footnoteReference w:id="1"/>
      </w:r>
      <w:r w:rsidRPr="00486EA6">
        <w:rPr>
          <w:rFonts w:ascii="GillSansLight" w:hAnsi="GillSansLight"/>
          <w:sz w:val="24"/>
          <w:szCs w:val="24"/>
        </w:rPr>
        <w:t xml:space="preserve"> sorumlu ve yetkilidir.</w:t>
      </w:r>
    </w:p>
    <w:p w:rsidR="00326B44" w:rsidRPr="00486EA6" w:rsidRDefault="00326B44" w:rsidP="00886E55">
      <w:pPr>
        <w:pStyle w:val="ListParagraph"/>
        <w:numPr>
          <w:ilvl w:val="0"/>
          <w:numId w:val="16"/>
        </w:numPr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TANIMLAR</w:t>
      </w:r>
    </w:p>
    <w:p w:rsidR="00326B44" w:rsidRPr="00486EA6" w:rsidRDefault="00326B44" w:rsidP="00326B44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Şikâyet</w:t>
      </w:r>
      <w:r w:rsidRPr="00486EA6">
        <w:rPr>
          <w:rFonts w:ascii="GillSansLight" w:hAnsi="GillSansLight"/>
          <w:sz w:val="24"/>
          <w:szCs w:val="24"/>
        </w:rPr>
        <w:t xml:space="preserve">, personel belgelendirme faaliyetleri ile ilgili bir memnuniyetsizliğin iletildiği durumları kapsamaktadır. </w:t>
      </w:r>
    </w:p>
    <w:p w:rsidR="00326B44" w:rsidRPr="00486EA6" w:rsidRDefault="00326B44" w:rsidP="00326B44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İtiraz</w:t>
      </w:r>
      <w:r w:rsidRPr="00486EA6">
        <w:rPr>
          <w:rFonts w:ascii="GillSansLight" w:hAnsi="GillSansLight"/>
          <w:sz w:val="24"/>
          <w:szCs w:val="24"/>
        </w:rPr>
        <w:t>, adayların belgelendirme süreci ve sınav sonucu hakkında hemfikir olmadıkları konuları kapsamaktadır. Bu kapsamda sadece adaylar itirazda bulunabilir.</w:t>
      </w:r>
    </w:p>
    <w:p w:rsidR="00326B44" w:rsidRPr="00486EA6" w:rsidRDefault="00326B44" w:rsidP="00326B44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İtiraz ve Şikayet Komitesi</w:t>
      </w:r>
      <w:r w:rsidRPr="00486EA6">
        <w:rPr>
          <w:rFonts w:ascii="GillSansLight" w:hAnsi="GillSansLight"/>
          <w:sz w:val="24"/>
          <w:szCs w:val="24"/>
        </w:rPr>
        <w:t xml:space="preserve">,  İktisadi İşletme’nin sınav ve belgelendirme faaliyetleri kapsamında gelen tüm itiraz ve şikâyetlerin etkili ve objektif bir şekilde çözüme ulaştırılmasını sağlayan komite.  </w:t>
      </w:r>
    </w:p>
    <w:p w:rsidR="00E15132" w:rsidRPr="00486EA6" w:rsidRDefault="00326B44" w:rsidP="008F553C">
      <w:pPr>
        <w:pStyle w:val="ListParagraph"/>
        <w:numPr>
          <w:ilvl w:val="0"/>
          <w:numId w:val="16"/>
        </w:numPr>
        <w:spacing w:before="240"/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UYGULAMA</w:t>
      </w:r>
    </w:p>
    <w:p w:rsidR="00474626" w:rsidRPr="00486EA6" w:rsidRDefault="00C472B6" w:rsidP="00C472B6">
      <w:pPr>
        <w:spacing w:before="24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 xml:space="preserve">İktisadi İşletme, sınav ve belgelendirme faaliyetleri veya genel işleyiş hakkında yapılan tüm itiraz ve şikayetleri </w:t>
      </w:r>
      <w:r w:rsidR="00B076D1" w:rsidRPr="00486EA6">
        <w:rPr>
          <w:rFonts w:ascii="GillSansLight" w:hAnsi="GillSansLight"/>
          <w:sz w:val="24"/>
          <w:szCs w:val="24"/>
        </w:rPr>
        <w:t>“PB01.P07.REV01 - İtiraz &amp; Şikayet Prosedürü”nde</w:t>
      </w:r>
      <w:r w:rsidR="00B076D1" w:rsidRPr="00486EA6">
        <w:rPr>
          <w:rFonts w:ascii="GillSansLight" w:hAnsi="GillSansLight"/>
          <w:b/>
          <w:sz w:val="24"/>
          <w:szCs w:val="24"/>
        </w:rPr>
        <w:t xml:space="preserve"> </w:t>
      </w:r>
      <w:r w:rsidRPr="00486EA6">
        <w:rPr>
          <w:rFonts w:ascii="GillSansLight" w:hAnsi="GillSansLight"/>
          <w:sz w:val="24"/>
          <w:szCs w:val="24"/>
        </w:rPr>
        <w:t>belirtilen şartlar ve yöntemlere göre işleme almaktadır.</w:t>
      </w:r>
    </w:p>
    <w:p w:rsidR="00317AEE" w:rsidRPr="00486EA6" w:rsidRDefault="00474626" w:rsidP="00BD3053">
      <w:pPr>
        <w:pStyle w:val="ListParagraph"/>
        <w:numPr>
          <w:ilvl w:val="1"/>
          <w:numId w:val="16"/>
        </w:numPr>
        <w:ind w:left="0" w:firstLine="0"/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İTİRAZ VE ŞİKÂYETLERİN İLETİLME SÜRELERİ</w:t>
      </w:r>
    </w:p>
    <w:p w:rsidR="00C472B6" w:rsidRPr="00486EA6" w:rsidRDefault="00C472B6" w:rsidP="00BD3053">
      <w:pPr>
        <w:spacing w:before="240"/>
        <w:jc w:val="both"/>
        <w:rPr>
          <w:rFonts w:ascii="GillSansLight" w:hAnsi="GillSansLight"/>
          <w:sz w:val="24"/>
          <w:szCs w:val="24"/>
        </w:rPr>
      </w:pPr>
      <w:r w:rsidRPr="00BD3053">
        <w:rPr>
          <w:rFonts w:ascii="GillSansLight" w:hAnsi="GillSansLight"/>
          <w:sz w:val="24"/>
          <w:szCs w:val="24"/>
        </w:rPr>
        <w:t xml:space="preserve">İtiraz veya </w:t>
      </w:r>
      <w:r w:rsidR="00956712" w:rsidRPr="00BD3053">
        <w:rPr>
          <w:rFonts w:ascii="GillSansLight" w:hAnsi="GillSansLight"/>
          <w:sz w:val="24"/>
          <w:szCs w:val="24"/>
        </w:rPr>
        <w:t>şikâyet</w:t>
      </w:r>
      <w:r w:rsidRPr="00BD3053">
        <w:rPr>
          <w:rFonts w:ascii="GillSansLight" w:hAnsi="GillSansLight"/>
          <w:sz w:val="24"/>
          <w:szCs w:val="24"/>
        </w:rPr>
        <w:t xml:space="preserve"> sahibi kişilerin, itiraz</w:t>
      </w:r>
      <w:r w:rsidR="006E207C">
        <w:rPr>
          <w:rFonts w:ascii="GillSansLight" w:hAnsi="GillSansLight"/>
          <w:sz w:val="24"/>
          <w:szCs w:val="24"/>
        </w:rPr>
        <w:t xml:space="preserve"> unsurunun oluşmasından en geç 10</w:t>
      </w:r>
      <w:r w:rsidRPr="00BD3053">
        <w:rPr>
          <w:rFonts w:ascii="GillSansLight" w:hAnsi="GillSansLight"/>
          <w:sz w:val="24"/>
          <w:szCs w:val="24"/>
        </w:rPr>
        <w:t xml:space="preserve"> gün içinde İktisadi İşletmeye bildirimde bulunması gerekmektedir. </w:t>
      </w:r>
      <w:r w:rsidR="00A03507" w:rsidRPr="00BD3053">
        <w:rPr>
          <w:rFonts w:ascii="GillSansLight" w:hAnsi="GillSansLight"/>
          <w:sz w:val="24"/>
          <w:szCs w:val="24"/>
        </w:rPr>
        <w:t xml:space="preserve">Şikayetler ise süre kısıtlaması olmadan İktisadi </w:t>
      </w:r>
      <w:r w:rsidR="00A03507" w:rsidRPr="00BD3053">
        <w:rPr>
          <w:rFonts w:ascii="GillSansLight" w:hAnsi="GillSansLight"/>
          <w:sz w:val="24"/>
          <w:szCs w:val="24"/>
        </w:rPr>
        <w:lastRenderedPageBreak/>
        <w:t>İşletmeye bildirilebilir.</w:t>
      </w:r>
      <w:r w:rsidR="00BD3053" w:rsidRPr="00BD3053">
        <w:rPr>
          <w:rFonts w:ascii="GillSansLight" w:hAnsi="GillSansLight"/>
          <w:sz w:val="24"/>
          <w:szCs w:val="24"/>
        </w:rPr>
        <w:t xml:space="preserve">  </w:t>
      </w:r>
      <w:r w:rsidRPr="00BD3053">
        <w:rPr>
          <w:rFonts w:ascii="GillSansLight" w:hAnsi="GillSansLight"/>
          <w:sz w:val="24"/>
          <w:szCs w:val="24"/>
        </w:rPr>
        <w:t xml:space="preserve">Söz konusu bildirim için web sayfasında </w:t>
      </w:r>
      <w:r w:rsidR="00F773C8" w:rsidRPr="00BD3053">
        <w:rPr>
          <w:rFonts w:ascii="GillSansLight" w:hAnsi="GillSansLight"/>
          <w:sz w:val="24"/>
          <w:szCs w:val="24"/>
        </w:rPr>
        <w:t>yayınlanan veya kurumumuzdan</w:t>
      </w:r>
      <w:r w:rsidR="00F773C8" w:rsidRPr="00486EA6">
        <w:rPr>
          <w:rFonts w:ascii="GillSansLight" w:hAnsi="GillSansLight"/>
          <w:sz w:val="24"/>
          <w:szCs w:val="24"/>
        </w:rPr>
        <w:t xml:space="preserve"> temin edilebilen</w:t>
      </w:r>
      <w:r w:rsidRPr="00486EA6">
        <w:rPr>
          <w:rFonts w:ascii="GillSansLight" w:hAnsi="GillSansLight"/>
          <w:sz w:val="24"/>
          <w:szCs w:val="24"/>
        </w:rPr>
        <w:t xml:space="preserve"> </w:t>
      </w:r>
      <w:r w:rsidR="00765D95" w:rsidRPr="00486EA6">
        <w:rPr>
          <w:rFonts w:ascii="GillSansLight" w:hAnsi="GillSansLight"/>
          <w:sz w:val="24"/>
          <w:szCs w:val="24"/>
        </w:rPr>
        <w:t>“</w:t>
      </w:r>
      <w:r w:rsidR="00B076D1" w:rsidRPr="00486EA6">
        <w:rPr>
          <w:rFonts w:ascii="GillSansLight" w:hAnsi="GillSansLight"/>
          <w:sz w:val="24"/>
          <w:szCs w:val="24"/>
        </w:rPr>
        <w:t>PB01.P07.F02-</w:t>
      </w:r>
      <w:r w:rsidR="00956712" w:rsidRPr="00486EA6">
        <w:rPr>
          <w:rFonts w:ascii="GillSansLight" w:hAnsi="GillSansLight"/>
          <w:sz w:val="24"/>
          <w:szCs w:val="24"/>
        </w:rPr>
        <w:t>Şikâyet</w:t>
      </w:r>
      <w:r w:rsidRPr="00486EA6">
        <w:rPr>
          <w:rFonts w:ascii="GillSansLight" w:hAnsi="GillSansLight"/>
          <w:sz w:val="24"/>
          <w:szCs w:val="24"/>
        </w:rPr>
        <w:t xml:space="preserve"> Formu</w:t>
      </w:r>
      <w:r w:rsidR="00765D95" w:rsidRPr="00486EA6">
        <w:rPr>
          <w:rFonts w:ascii="GillSansLight" w:hAnsi="GillSansLight"/>
          <w:sz w:val="24"/>
          <w:szCs w:val="24"/>
        </w:rPr>
        <w:t>”</w:t>
      </w:r>
      <w:r w:rsidRPr="00486EA6">
        <w:rPr>
          <w:rFonts w:ascii="GillSansLight" w:hAnsi="GillSansLight"/>
          <w:sz w:val="24"/>
          <w:szCs w:val="24"/>
        </w:rPr>
        <w:t xml:space="preserve"> / </w:t>
      </w:r>
      <w:r w:rsidR="00765D95" w:rsidRPr="00486EA6">
        <w:rPr>
          <w:rFonts w:ascii="GillSansLight" w:hAnsi="GillSansLight"/>
          <w:sz w:val="24"/>
          <w:szCs w:val="24"/>
        </w:rPr>
        <w:t>“</w:t>
      </w:r>
      <w:r w:rsidR="00B076D1" w:rsidRPr="00486EA6">
        <w:rPr>
          <w:rFonts w:ascii="GillSansLight" w:hAnsi="GillSansLight"/>
          <w:sz w:val="24"/>
          <w:szCs w:val="24"/>
        </w:rPr>
        <w:t>PB01.P07.F01-</w:t>
      </w:r>
      <w:r w:rsidRPr="00486EA6">
        <w:rPr>
          <w:rFonts w:ascii="GillSansLight" w:hAnsi="GillSansLight"/>
          <w:sz w:val="24"/>
          <w:szCs w:val="24"/>
        </w:rPr>
        <w:t>İtiraz Formu</w:t>
      </w:r>
      <w:r w:rsidR="00765D95" w:rsidRPr="00486EA6">
        <w:rPr>
          <w:rFonts w:ascii="GillSansLight" w:hAnsi="GillSansLight"/>
          <w:sz w:val="24"/>
          <w:szCs w:val="24"/>
        </w:rPr>
        <w:t>”</w:t>
      </w:r>
      <w:r w:rsidRPr="00486EA6">
        <w:rPr>
          <w:rFonts w:ascii="GillSansLight" w:hAnsi="GillSansLight"/>
          <w:sz w:val="24"/>
          <w:szCs w:val="24"/>
        </w:rPr>
        <w:t xml:space="preserve"> doldurulmalıdır. </w:t>
      </w:r>
    </w:p>
    <w:p w:rsidR="00474626" w:rsidRPr="00486EA6" w:rsidRDefault="00C472B6" w:rsidP="00474626">
      <w:pPr>
        <w:spacing w:before="240"/>
        <w:ind w:left="284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Yukarıda belirtilen süre içinde k</w:t>
      </w:r>
      <w:r w:rsidR="00373B27">
        <w:rPr>
          <w:rFonts w:ascii="GillSansLight" w:hAnsi="GillSansLight"/>
          <w:sz w:val="24"/>
          <w:szCs w:val="24"/>
        </w:rPr>
        <w:t xml:space="preserve">urumumuza iletilmeyen itirazlar </w:t>
      </w:r>
      <w:r w:rsidRPr="00486EA6">
        <w:rPr>
          <w:rFonts w:ascii="GillSansLight" w:hAnsi="GillSansLight"/>
          <w:sz w:val="24"/>
          <w:szCs w:val="24"/>
        </w:rPr>
        <w:t xml:space="preserve">işleme alınmayacaktır. </w:t>
      </w:r>
    </w:p>
    <w:p w:rsidR="00317AEE" w:rsidRPr="00486EA6" w:rsidRDefault="00474626" w:rsidP="008461E1">
      <w:pPr>
        <w:pStyle w:val="ListParagraph"/>
        <w:numPr>
          <w:ilvl w:val="1"/>
          <w:numId w:val="16"/>
        </w:numPr>
        <w:spacing w:before="240"/>
        <w:ind w:left="0" w:firstLine="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 xml:space="preserve">İTİRAZ VE </w:t>
      </w:r>
      <w:r w:rsidR="00956712" w:rsidRPr="00486EA6">
        <w:rPr>
          <w:rFonts w:ascii="GillSansLight" w:hAnsi="GillSansLight"/>
          <w:b/>
          <w:sz w:val="24"/>
          <w:szCs w:val="24"/>
        </w:rPr>
        <w:t>ŞİKÂYETLERİN</w:t>
      </w:r>
      <w:r w:rsidRPr="00486EA6">
        <w:rPr>
          <w:rFonts w:ascii="GillSansLight" w:hAnsi="GillSansLight"/>
          <w:b/>
          <w:sz w:val="24"/>
          <w:szCs w:val="24"/>
        </w:rPr>
        <w:t xml:space="preserve"> İŞLEME ALINMASI</w:t>
      </w:r>
    </w:p>
    <w:p w:rsidR="003520E9" w:rsidRPr="00486EA6" w:rsidRDefault="00F773C8" w:rsidP="008461E1">
      <w:pPr>
        <w:spacing w:before="240" w:after="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 xml:space="preserve">İktisadi İşletmeye gelen İtiraz ve </w:t>
      </w:r>
      <w:r w:rsidR="00956712" w:rsidRPr="00486EA6">
        <w:rPr>
          <w:rFonts w:ascii="GillSansLight" w:hAnsi="GillSansLight"/>
          <w:sz w:val="24"/>
          <w:szCs w:val="24"/>
        </w:rPr>
        <w:t>Şikâyet</w:t>
      </w:r>
      <w:r w:rsidRPr="00486EA6">
        <w:rPr>
          <w:rFonts w:ascii="GillSansLight" w:hAnsi="GillSansLight"/>
          <w:sz w:val="24"/>
          <w:szCs w:val="24"/>
        </w:rPr>
        <w:t xml:space="preserve"> Formları aşağıdaki adımlar izlenerek işleme alınmaktadır. </w:t>
      </w:r>
    </w:p>
    <w:p w:rsidR="00443CAC" w:rsidRPr="00486EA6" w:rsidRDefault="00443CAC" w:rsidP="008461E1">
      <w:pPr>
        <w:pStyle w:val="ListParagraph"/>
        <w:spacing w:after="0"/>
        <w:ind w:left="278"/>
        <w:jc w:val="both"/>
        <w:rPr>
          <w:rFonts w:ascii="GillSansLight" w:hAnsi="GillSansLight"/>
          <w:sz w:val="24"/>
          <w:szCs w:val="24"/>
        </w:rPr>
      </w:pPr>
    </w:p>
    <w:p w:rsidR="00317AEE" w:rsidRPr="005B6E88" w:rsidRDefault="00F773C8" w:rsidP="008461E1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İktisadi İşletmesi</w:t>
      </w:r>
      <w:r w:rsidR="00317AEE" w:rsidRPr="00486EA6">
        <w:rPr>
          <w:rFonts w:ascii="GillSansLight" w:hAnsi="GillSansLight"/>
          <w:sz w:val="24"/>
          <w:szCs w:val="24"/>
        </w:rPr>
        <w:t xml:space="preserve"> </w:t>
      </w:r>
      <w:r w:rsidR="00956712" w:rsidRPr="00486EA6">
        <w:rPr>
          <w:rFonts w:ascii="GillSansLight" w:hAnsi="GillSansLight"/>
          <w:sz w:val="24"/>
          <w:szCs w:val="24"/>
        </w:rPr>
        <w:t>sekretaryası</w:t>
      </w:r>
      <w:r w:rsidR="00317AEE" w:rsidRPr="00486EA6">
        <w:rPr>
          <w:rFonts w:ascii="GillSansLight" w:hAnsi="GillSansLight"/>
          <w:sz w:val="24"/>
          <w:szCs w:val="24"/>
        </w:rPr>
        <w:t xml:space="preserve"> </w:t>
      </w:r>
      <w:r w:rsidR="002E0159" w:rsidRPr="00486EA6">
        <w:rPr>
          <w:rFonts w:ascii="GillSansLight" w:hAnsi="GillSansLight"/>
          <w:sz w:val="24"/>
          <w:szCs w:val="24"/>
        </w:rPr>
        <w:t>itiraz/</w:t>
      </w:r>
      <w:r w:rsidR="00913A1E" w:rsidRPr="00486EA6">
        <w:rPr>
          <w:rFonts w:ascii="GillSansLight" w:hAnsi="GillSansLight"/>
          <w:sz w:val="24"/>
          <w:szCs w:val="24"/>
        </w:rPr>
        <w:t>şikâyet</w:t>
      </w:r>
      <w:r w:rsidR="00317AEE" w:rsidRPr="00486EA6">
        <w:rPr>
          <w:rFonts w:ascii="GillSansLight" w:hAnsi="GillSansLight"/>
          <w:sz w:val="24"/>
          <w:szCs w:val="24"/>
        </w:rPr>
        <w:t xml:space="preserve"> dosyası oluşturur ve dosya numarası tanımlar. Dosya numarası tanım</w:t>
      </w:r>
      <w:r w:rsidR="009C210D" w:rsidRPr="00486EA6">
        <w:rPr>
          <w:rFonts w:ascii="GillSansLight" w:hAnsi="GillSansLight"/>
          <w:sz w:val="24"/>
          <w:szCs w:val="24"/>
        </w:rPr>
        <w:t xml:space="preserve">landıktan sonra dosya </w:t>
      </w:r>
      <w:r w:rsidR="00373B27" w:rsidRPr="00BD3053">
        <w:rPr>
          <w:rFonts w:ascii="GillSansLight" w:hAnsi="GillSansLight"/>
          <w:sz w:val="24"/>
          <w:szCs w:val="24"/>
        </w:rPr>
        <w:t>Yönetim Temsilcisine</w:t>
      </w:r>
      <w:r w:rsidR="009C210D" w:rsidRPr="00486EA6">
        <w:rPr>
          <w:rFonts w:ascii="GillSansLight" w:hAnsi="GillSansLight"/>
          <w:sz w:val="24"/>
          <w:szCs w:val="24"/>
        </w:rPr>
        <w:t xml:space="preserve"> </w:t>
      </w:r>
      <w:r w:rsidR="00317AEE" w:rsidRPr="00486EA6">
        <w:rPr>
          <w:rFonts w:ascii="GillSansLight" w:hAnsi="GillSansLight"/>
          <w:sz w:val="24"/>
          <w:szCs w:val="24"/>
        </w:rPr>
        <w:t>ulaştırılır.</w:t>
      </w:r>
    </w:p>
    <w:p w:rsidR="005B6E88" w:rsidRPr="00BD3053" w:rsidRDefault="005B6E88" w:rsidP="008461E1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illSansLight" w:hAnsi="GillSansLight"/>
          <w:sz w:val="24"/>
          <w:szCs w:val="24"/>
        </w:rPr>
      </w:pPr>
      <w:r w:rsidRPr="00BD3053">
        <w:rPr>
          <w:rFonts w:ascii="GillSansLight" w:hAnsi="GillSansLight"/>
          <w:sz w:val="24"/>
          <w:szCs w:val="24"/>
        </w:rPr>
        <w:t xml:space="preserve">İlgili şikayet </w:t>
      </w:r>
      <w:r w:rsidR="00691078" w:rsidRPr="008461E1">
        <w:rPr>
          <w:rFonts w:ascii="GillSansLight" w:hAnsi="GillSansLight"/>
          <w:b/>
          <w:sz w:val="24"/>
          <w:szCs w:val="24"/>
        </w:rPr>
        <w:t>Yönetim Sistemleri ve Belgelendirme Müdürü</w:t>
      </w:r>
      <w:r w:rsidR="00691078" w:rsidRPr="00BD3053">
        <w:rPr>
          <w:rFonts w:ascii="GillSansLight" w:hAnsi="GillSansLight"/>
          <w:sz w:val="24"/>
          <w:szCs w:val="24"/>
        </w:rPr>
        <w:t xml:space="preserve"> </w:t>
      </w:r>
      <w:r w:rsidRPr="00BD3053">
        <w:rPr>
          <w:rFonts w:ascii="GillSansLight" w:hAnsi="GillSansLight"/>
          <w:sz w:val="24"/>
          <w:szCs w:val="24"/>
        </w:rPr>
        <w:t>hakkında değilse, Yöne</w:t>
      </w:r>
      <w:r w:rsidR="008461E1">
        <w:rPr>
          <w:rFonts w:ascii="GillSansLight" w:hAnsi="GillSansLight"/>
          <w:sz w:val="24"/>
          <w:szCs w:val="24"/>
        </w:rPr>
        <w:t xml:space="preserve">tim Temsilcisi tarafından </w:t>
      </w:r>
      <w:r w:rsidR="008461E1" w:rsidRPr="008461E1">
        <w:rPr>
          <w:rFonts w:ascii="GillSansLight" w:hAnsi="GillSansLight"/>
          <w:b/>
          <w:sz w:val="24"/>
          <w:szCs w:val="24"/>
        </w:rPr>
        <w:t>Yönetim Sistemleri</w:t>
      </w:r>
      <w:r w:rsidRPr="008461E1">
        <w:rPr>
          <w:rFonts w:ascii="GillSansLight" w:hAnsi="GillSansLight"/>
          <w:b/>
          <w:sz w:val="24"/>
          <w:szCs w:val="24"/>
        </w:rPr>
        <w:t xml:space="preserve"> ve Belgelendirme Müdürü</w:t>
      </w:r>
      <w:r w:rsidRPr="00BD3053">
        <w:rPr>
          <w:rFonts w:ascii="GillSansLight" w:hAnsi="GillSansLight"/>
          <w:sz w:val="24"/>
          <w:szCs w:val="24"/>
        </w:rPr>
        <w:t xml:space="preserve"> dosya sorumlusu olarak atanır. Aksi halde Yönetim Temsilcisinin belirleyeceği diğer çalışanlar arasından dosya sorumlusu atanır.</w:t>
      </w:r>
      <w:r w:rsidR="008461E1">
        <w:rPr>
          <w:rStyle w:val="FootnoteReference"/>
          <w:rFonts w:ascii="GillSansLight" w:hAnsi="GillSansLight"/>
          <w:sz w:val="24"/>
          <w:szCs w:val="24"/>
        </w:rPr>
        <w:footnoteReference w:id="2"/>
      </w:r>
    </w:p>
    <w:p w:rsidR="00913A1E" w:rsidRPr="008461E1" w:rsidRDefault="00BD3053" w:rsidP="008461E1">
      <w:pPr>
        <w:pStyle w:val="ListParagraph"/>
        <w:numPr>
          <w:ilvl w:val="0"/>
          <w:numId w:val="29"/>
        </w:numPr>
        <w:ind w:left="360"/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Dosya sorumlusu</w:t>
      </w:r>
      <w:r w:rsidR="008461E1" w:rsidRPr="008461E1">
        <w:rPr>
          <w:rFonts w:ascii="GillSansLight" w:hAnsi="GillSansLight"/>
          <w:sz w:val="24"/>
          <w:szCs w:val="24"/>
        </w:rPr>
        <w:t xml:space="preserve"> </w:t>
      </w:r>
      <w:r w:rsidR="00913A1E" w:rsidRPr="008461E1">
        <w:rPr>
          <w:rFonts w:ascii="GillSansLight" w:hAnsi="GillSansLight"/>
          <w:sz w:val="24"/>
          <w:szCs w:val="24"/>
        </w:rPr>
        <w:t xml:space="preserve">ilk olarak </w:t>
      </w:r>
      <w:r w:rsidR="002E0159" w:rsidRPr="008461E1">
        <w:rPr>
          <w:rFonts w:ascii="GillSansLight" w:hAnsi="GillSansLight"/>
          <w:sz w:val="24"/>
          <w:szCs w:val="24"/>
        </w:rPr>
        <w:t>itirazın/</w:t>
      </w:r>
      <w:r w:rsidR="009573AB" w:rsidRPr="008461E1">
        <w:rPr>
          <w:rFonts w:ascii="GillSansLight" w:hAnsi="GillSansLight"/>
          <w:sz w:val="24"/>
          <w:szCs w:val="24"/>
        </w:rPr>
        <w:t>şikâyetin</w:t>
      </w:r>
      <w:r w:rsidR="00913A1E" w:rsidRPr="008461E1">
        <w:rPr>
          <w:rFonts w:ascii="GillSansLight" w:hAnsi="GillSansLight"/>
          <w:sz w:val="24"/>
          <w:szCs w:val="24"/>
        </w:rPr>
        <w:t xml:space="preserve"> belirtilen süre içinde yapılmış olduğunu kontrol eder.</w:t>
      </w:r>
    </w:p>
    <w:p w:rsidR="00E77D74" w:rsidRPr="008461E1" w:rsidRDefault="00CC7BD9" w:rsidP="008461E1">
      <w:pPr>
        <w:pStyle w:val="ListParagraph"/>
        <w:numPr>
          <w:ilvl w:val="0"/>
          <w:numId w:val="29"/>
        </w:numPr>
        <w:ind w:left="360"/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Dosya sorumlusu</w:t>
      </w:r>
      <w:r w:rsidR="00F773C8" w:rsidRPr="008461E1">
        <w:rPr>
          <w:rFonts w:ascii="GillSansLight" w:hAnsi="GillSansLight"/>
          <w:sz w:val="24"/>
          <w:szCs w:val="24"/>
        </w:rPr>
        <w:t>, kolay çözümlenebilecek itiraz/</w:t>
      </w:r>
      <w:r w:rsidR="00956712" w:rsidRPr="008461E1">
        <w:rPr>
          <w:rFonts w:ascii="GillSansLight" w:hAnsi="GillSansLight"/>
          <w:sz w:val="24"/>
          <w:szCs w:val="24"/>
        </w:rPr>
        <w:t>şikâyetleri</w:t>
      </w:r>
      <w:r w:rsidR="00F773C8" w:rsidRPr="008461E1">
        <w:rPr>
          <w:rFonts w:ascii="GillSansLight" w:hAnsi="GillSansLight"/>
          <w:sz w:val="24"/>
          <w:szCs w:val="24"/>
        </w:rPr>
        <w:t xml:space="preserve"> işleme alır ve ilgili itiraz/ </w:t>
      </w:r>
      <w:r w:rsidR="00956712" w:rsidRPr="008461E1">
        <w:rPr>
          <w:rFonts w:ascii="GillSansLight" w:hAnsi="GillSansLight"/>
          <w:sz w:val="24"/>
          <w:szCs w:val="24"/>
        </w:rPr>
        <w:t>şikâyetin</w:t>
      </w:r>
      <w:r w:rsidR="00F773C8" w:rsidRPr="008461E1">
        <w:rPr>
          <w:rFonts w:ascii="GillSansLight" w:hAnsi="GillSansLight"/>
          <w:sz w:val="24"/>
          <w:szCs w:val="24"/>
        </w:rPr>
        <w:t xml:space="preserve"> giderilmesini sağlar. Görüş alınması gereken durumlarda söz konusu itiraz/ </w:t>
      </w:r>
      <w:r w:rsidR="00956712" w:rsidRPr="008461E1">
        <w:rPr>
          <w:rFonts w:ascii="GillSansLight" w:hAnsi="GillSansLight"/>
          <w:sz w:val="24"/>
          <w:szCs w:val="24"/>
        </w:rPr>
        <w:t>şikâyeti</w:t>
      </w:r>
      <w:r w:rsidR="00F773C8" w:rsidRPr="008461E1">
        <w:rPr>
          <w:rFonts w:ascii="GillSansLight" w:hAnsi="GillSansLight"/>
          <w:sz w:val="24"/>
          <w:szCs w:val="24"/>
        </w:rPr>
        <w:t xml:space="preserve"> İtiraz ve </w:t>
      </w:r>
      <w:r w:rsidR="00956712" w:rsidRPr="008461E1">
        <w:rPr>
          <w:rFonts w:ascii="GillSansLight" w:hAnsi="GillSansLight"/>
          <w:sz w:val="24"/>
          <w:szCs w:val="24"/>
        </w:rPr>
        <w:t>Şikâyet</w:t>
      </w:r>
      <w:r w:rsidR="00F773C8" w:rsidRPr="008461E1">
        <w:rPr>
          <w:rFonts w:ascii="GillSansLight" w:hAnsi="GillSansLight"/>
          <w:sz w:val="24"/>
          <w:szCs w:val="24"/>
        </w:rPr>
        <w:t xml:space="preserve"> Komitesi’ne havale eder.</w:t>
      </w:r>
    </w:p>
    <w:p w:rsidR="00E77D74" w:rsidRPr="008461E1" w:rsidRDefault="00CC7BD9" w:rsidP="008461E1">
      <w:pPr>
        <w:pStyle w:val="ListParagraph"/>
        <w:numPr>
          <w:ilvl w:val="0"/>
          <w:numId w:val="29"/>
        </w:numPr>
        <w:ind w:left="360"/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 xml:space="preserve">Dosya sorumlusu </w:t>
      </w:r>
      <w:r w:rsidR="002E0159" w:rsidRPr="008461E1">
        <w:rPr>
          <w:rFonts w:ascii="GillSansLight" w:hAnsi="GillSansLight"/>
          <w:sz w:val="24"/>
          <w:szCs w:val="24"/>
        </w:rPr>
        <w:t>itirazın/</w:t>
      </w:r>
      <w:r w:rsidR="00BE5C99" w:rsidRPr="008461E1">
        <w:rPr>
          <w:rFonts w:ascii="GillSansLight" w:hAnsi="GillSansLight"/>
          <w:sz w:val="24"/>
          <w:szCs w:val="24"/>
        </w:rPr>
        <w:t>şikâyetin</w:t>
      </w:r>
      <w:r w:rsidR="009C210D" w:rsidRPr="008461E1">
        <w:rPr>
          <w:rFonts w:ascii="GillSansLight" w:hAnsi="GillSansLight"/>
          <w:sz w:val="24"/>
          <w:szCs w:val="24"/>
        </w:rPr>
        <w:t xml:space="preserve"> yapılmasından</w:t>
      </w:r>
      <w:r w:rsidR="00317AEE" w:rsidRPr="008461E1">
        <w:rPr>
          <w:rFonts w:ascii="GillSansLight" w:hAnsi="GillSansLight"/>
          <w:sz w:val="24"/>
          <w:szCs w:val="24"/>
        </w:rPr>
        <w:t xml:space="preserve"> sonraki 1 hafta içinde </w:t>
      </w:r>
      <w:r w:rsidR="00BE5C99" w:rsidRPr="008461E1">
        <w:rPr>
          <w:rFonts w:ascii="GillSansLight" w:hAnsi="GillSansLight"/>
          <w:sz w:val="24"/>
          <w:szCs w:val="24"/>
        </w:rPr>
        <w:t>şikâyetçiye</w:t>
      </w:r>
      <w:r w:rsidR="00317AEE" w:rsidRPr="008461E1">
        <w:rPr>
          <w:rFonts w:ascii="GillSansLight" w:hAnsi="GillSansLight"/>
          <w:sz w:val="24"/>
          <w:szCs w:val="24"/>
        </w:rPr>
        <w:t xml:space="preserve"> </w:t>
      </w:r>
      <w:r w:rsidR="002E0159" w:rsidRPr="008461E1">
        <w:rPr>
          <w:rFonts w:ascii="GillSansLight" w:hAnsi="GillSansLight"/>
          <w:sz w:val="24"/>
          <w:szCs w:val="24"/>
        </w:rPr>
        <w:t>itirazın/</w:t>
      </w:r>
      <w:r w:rsidR="00BE5C99" w:rsidRPr="008461E1">
        <w:rPr>
          <w:rFonts w:ascii="GillSansLight" w:hAnsi="GillSansLight"/>
          <w:sz w:val="24"/>
          <w:szCs w:val="24"/>
        </w:rPr>
        <w:t>şikâyetin</w:t>
      </w:r>
      <w:r w:rsidR="00317AEE" w:rsidRPr="008461E1">
        <w:rPr>
          <w:rFonts w:ascii="GillSansLight" w:hAnsi="GillSansLight"/>
          <w:sz w:val="24"/>
          <w:szCs w:val="24"/>
        </w:rPr>
        <w:t xml:space="preserve"> işleme alındığını teyit eden yazı </w:t>
      </w:r>
      <w:r w:rsidR="000109B8" w:rsidRPr="008461E1">
        <w:rPr>
          <w:rFonts w:ascii="GillSansLight" w:hAnsi="GillSansLight"/>
          <w:sz w:val="24"/>
          <w:szCs w:val="24"/>
        </w:rPr>
        <w:t xml:space="preserve">gönderir, </w:t>
      </w:r>
      <w:r w:rsidR="009C210D" w:rsidRPr="008461E1">
        <w:rPr>
          <w:rFonts w:ascii="GillSansLight" w:hAnsi="GillSansLight"/>
          <w:sz w:val="24"/>
          <w:szCs w:val="24"/>
        </w:rPr>
        <w:t xml:space="preserve">gerekli durumlarda </w:t>
      </w:r>
      <w:r w:rsidR="00317AEE" w:rsidRPr="008461E1">
        <w:rPr>
          <w:rFonts w:ascii="GillSansLight" w:hAnsi="GillSansLight"/>
          <w:sz w:val="24"/>
          <w:szCs w:val="24"/>
        </w:rPr>
        <w:t xml:space="preserve">komite üyelerini </w:t>
      </w:r>
      <w:r w:rsidR="000109B8" w:rsidRPr="008461E1">
        <w:rPr>
          <w:rFonts w:ascii="GillSansLight" w:hAnsi="GillSansLight"/>
          <w:sz w:val="24"/>
          <w:szCs w:val="24"/>
        </w:rPr>
        <w:t xml:space="preserve">ve </w:t>
      </w:r>
      <w:r w:rsidR="002E0159" w:rsidRPr="008461E1">
        <w:rPr>
          <w:rFonts w:ascii="GillSansLight" w:hAnsi="GillSansLight"/>
          <w:sz w:val="24"/>
          <w:szCs w:val="24"/>
        </w:rPr>
        <w:t>itirazın/</w:t>
      </w:r>
      <w:r w:rsidR="00FF025D" w:rsidRPr="008461E1">
        <w:rPr>
          <w:rFonts w:ascii="GillSansLight" w:hAnsi="GillSansLight"/>
          <w:sz w:val="24"/>
          <w:szCs w:val="24"/>
        </w:rPr>
        <w:t>şikâyetin</w:t>
      </w:r>
      <w:r w:rsidR="000109B8" w:rsidRPr="008461E1">
        <w:rPr>
          <w:rFonts w:ascii="GillSansLight" w:hAnsi="GillSansLight"/>
          <w:sz w:val="24"/>
          <w:szCs w:val="24"/>
        </w:rPr>
        <w:t xml:space="preserve"> muhatabı olan personeli </w:t>
      </w:r>
      <w:r w:rsidR="006447F2" w:rsidRPr="008461E1">
        <w:rPr>
          <w:rFonts w:ascii="GillSansLight" w:hAnsi="GillSansLight"/>
          <w:sz w:val="24"/>
          <w:szCs w:val="24"/>
        </w:rPr>
        <w:t>bilgilendiri</w:t>
      </w:r>
      <w:r w:rsidR="002E0159" w:rsidRPr="008461E1">
        <w:rPr>
          <w:rFonts w:ascii="GillSansLight" w:hAnsi="GillSansLight"/>
          <w:sz w:val="24"/>
          <w:szCs w:val="24"/>
        </w:rPr>
        <w:t>r ve personelden savunma ister</w:t>
      </w:r>
      <w:r w:rsidR="006447F2" w:rsidRPr="008461E1">
        <w:rPr>
          <w:rFonts w:ascii="GillSansLight" w:hAnsi="GillSansLight"/>
          <w:sz w:val="24"/>
          <w:szCs w:val="24"/>
        </w:rPr>
        <w:t xml:space="preserve">. </w:t>
      </w:r>
    </w:p>
    <w:p w:rsidR="006447F2" w:rsidRPr="008461E1" w:rsidRDefault="002E0159" w:rsidP="008461E1">
      <w:pPr>
        <w:pStyle w:val="ListParagraph"/>
        <w:numPr>
          <w:ilvl w:val="0"/>
          <w:numId w:val="29"/>
        </w:numPr>
        <w:ind w:left="360"/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İtirazın/ş</w:t>
      </w:r>
      <w:r w:rsidR="00CE3276" w:rsidRPr="008461E1">
        <w:rPr>
          <w:rFonts w:ascii="GillSansLight" w:hAnsi="GillSansLight"/>
          <w:sz w:val="24"/>
          <w:szCs w:val="24"/>
        </w:rPr>
        <w:t>ikâyetin</w:t>
      </w:r>
      <w:r w:rsidR="006447F2" w:rsidRPr="008461E1">
        <w:rPr>
          <w:rFonts w:ascii="GillSansLight" w:hAnsi="GillSansLight"/>
          <w:sz w:val="24"/>
          <w:szCs w:val="24"/>
        </w:rPr>
        <w:t xml:space="preserve"> muhatabı personel savunmasının istendiği tarihten sonraki 1 </w:t>
      </w:r>
      <w:r w:rsidR="009C210D" w:rsidRPr="008461E1">
        <w:rPr>
          <w:rFonts w:ascii="GillSansLight" w:hAnsi="GillSansLight"/>
          <w:sz w:val="24"/>
          <w:szCs w:val="24"/>
        </w:rPr>
        <w:t xml:space="preserve">hafta içinde savunmasını </w:t>
      </w:r>
      <w:r w:rsidR="00CC7BD9" w:rsidRPr="008461E1">
        <w:rPr>
          <w:rFonts w:ascii="GillSansLight" w:hAnsi="GillSansLight"/>
          <w:sz w:val="24"/>
          <w:szCs w:val="24"/>
        </w:rPr>
        <w:t xml:space="preserve">dosya sorumlusuna </w:t>
      </w:r>
      <w:r w:rsidRPr="008461E1">
        <w:rPr>
          <w:rFonts w:ascii="GillSansLight" w:hAnsi="GillSansLight"/>
          <w:sz w:val="24"/>
          <w:szCs w:val="24"/>
        </w:rPr>
        <w:t>sunmak zorundadır</w:t>
      </w:r>
      <w:r w:rsidR="006447F2" w:rsidRPr="008461E1">
        <w:rPr>
          <w:rFonts w:ascii="GillSansLight" w:hAnsi="GillSansLight"/>
          <w:sz w:val="24"/>
          <w:szCs w:val="24"/>
        </w:rPr>
        <w:t xml:space="preserve">. </w:t>
      </w:r>
    </w:p>
    <w:p w:rsidR="00317AEE" w:rsidRPr="008461E1" w:rsidRDefault="00FF025D" w:rsidP="008461E1">
      <w:pPr>
        <w:pStyle w:val="ListParagraph"/>
        <w:numPr>
          <w:ilvl w:val="0"/>
          <w:numId w:val="29"/>
        </w:numPr>
        <w:ind w:left="360"/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Komite</w:t>
      </w:r>
      <w:r w:rsidR="009C210D" w:rsidRPr="008461E1">
        <w:rPr>
          <w:rFonts w:ascii="GillSansLight" w:hAnsi="GillSansLight"/>
          <w:sz w:val="24"/>
          <w:szCs w:val="24"/>
        </w:rPr>
        <w:t xml:space="preserve">/ </w:t>
      </w:r>
      <w:r w:rsidR="00CC7BD9" w:rsidRPr="008461E1">
        <w:rPr>
          <w:rFonts w:ascii="GillSansLight" w:hAnsi="GillSansLight"/>
          <w:sz w:val="24"/>
          <w:szCs w:val="24"/>
        </w:rPr>
        <w:t xml:space="preserve">dosya sorumlusu </w:t>
      </w:r>
      <w:r w:rsidR="009C210D" w:rsidRPr="008461E1">
        <w:rPr>
          <w:rFonts w:ascii="GillSansLight" w:hAnsi="GillSansLight"/>
          <w:sz w:val="24"/>
          <w:szCs w:val="24"/>
        </w:rPr>
        <w:t>g</w:t>
      </w:r>
      <w:r w:rsidRPr="008461E1">
        <w:rPr>
          <w:rFonts w:ascii="GillSansLight" w:hAnsi="GillSansLight"/>
          <w:sz w:val="24"/>
          <w:szCs w:val="24"/>
        </w:rPr>
        <w:t>erekli durumlarda</w:t>
      </w:r>
      <w:r w:rsidR="009573AB" w:rsidRPr="008461E1">
        <w:rPr>
          <w:rFonts w:ascii="GillSansLight" w:hAnsi="GillSansLight"/>
          <w:sz w:val="24"/>
          <w:szCs w:val="24"/>
        </w:rPr>
        <w:t xml:space="preserve"> </w:t>
      </w:r>
      <w:r w:rsidR="002E0159" w:rsidRPr="008461E1">
        <w:rPr>
          <w:rFonts w:ascii="GillSansLight" w:hAnsi="GillSansLight"/>
          <w:sz w:val="24"/>
          <w:szCs w:val="24"/>
        </w:rPr>
        <w:t>itirazın/</w:t>
      </w:r>
      <w:r w:rsidR="009E438C" w:rsidRPr="008461E1">
        <w:rPr>
          <w:rFonts w:ascii="GillSansLight" w:hAnsi="GillSansLight"/>
          <w:sz w:val="24"/>
          <w:szCs w:val="24"/>
        </w:rPr>
        <w:t>şikâyetin</w:t>
      </w:r>
      <w:r w:rsidR="009573AB" w:rsidRPr="008461E1">
        <w:rPr>
          <w:rFonts w:ascii="GillSansLight" w:hAnsi="GillSansLight"/>
          <w:sz w:val="24"/>
          <w:szCs w:val="24"/>
        </w:rPr>
        <w:t xml:space="preserve"> ulaşmasından sonraki 2 hafta içinde bir yazı ile </w:t>
      </w:r>
      <w:r w:rsidR="000109B8" w:rsidRPr="008461E1">
        <w:rPr>
          <w:rFonts w:ascii="GillSansLight" w:hAnsi="GillSansLight"/>
          <w:sz w:val="24"/>
          <w:szCs w:val="24"/>
        </w:rPr>
        <w:t>şikâyetçiden</w:t>
      </w:r>
      <w:r w:rsidR="009573AB" w:rsidRPr="008461E1">
        <w:rPr>
          <w:rFonts w:ascii="GillSansLight" w:hAnsi="GillSansLight"/>
          <w:sz w:val="24"/>
          <w:szCs w:val="24"/>
        </w:rPr>
        <w:t xml:space="preserve"> açıklayıcı bilgi ve belge talep edebilir. Şikâyetçinin</w:t>
      </w:r>
      <w:r w:rsidR="00247A8E" w:rsidRPr="008461E1">
        <w:rPr>
          <w:rFonts w:ascii="GillSansLight" w:hAnsi="GillSansLight"/>
          <w:sz w:val="24"/>
          <w:szCs w:val="24"/>
        </w:rPr>
        <w:t xml:space="preserve"> yazıyı aldıktan sonraki 2</w:t>
      </w:r>
      <w:r w:rsidR="009573AB" w:rsidRPr="008461E1">
        <w:rPr>
          <w:rFonts w:ascii="GillSansLight" w:hAnsi="GillSansLight"/>
          <w:sz w:val="24"/>
          <w:szCs w:val="24"/>
        </w:rPr>
        <w:t xml:space="preserve"> hafta i</w:t>
      </w:r>
      <w:r w:rsidR="009C210D" w:rsidRPr="008461E1">
        <w:rPr>
          <w:rFonts w:ascii="GillSansLight" w:hAnsi="GillSansLight"/>
          <w:sz w:val="24"/>
          <w:szCs w:val="24"/>
        </w:rPr>
        <w:t xml:space="preserve">çinde </w:t>
      </w:r>
      <w:r w:rsidR="009573AB" w:rsidRPr="008461E1">
        <w:rPr>
          <w:rFonts w:ascii="GillSansLight" w:hAnsi="GillSansLight"/>
          <w:sz w:val="24"/>
          <w:szCs w:val="24"/>
        </w:rPr>
        <w:t>talep edilen bilgi ve belgeleri ulaştırması gerekmektedir. Şikâyetçi talep edilen bilgi ve belgeleri</w:t>
      </w:r>
      <w:r w:rsidR="009C210D" w:rsidRPr="008461E1">
        <w:rPr>
          <w:rFonts w:ascii="GillSansLight" w:hAnsi="GillSansLight"/>
          <w:sz w:val="24"/>
          <w:szCs w:val="24"/>
        </w:rPr>
        <w:t xml:space="preserve"> belirtilen süre içinde</w:t>
      </w:r>
      <w:r w:rsidR="009573AB" w:rsidRPr="008461E1">
        <w:rPr>
          <w:rFonts w:ascii="GillSansLight" w:hAnsi="GillSansLight"/>
          <w:sz w:val="24"/>
          <w:szCs w:val="24"/>
        </w:rPr>
        <w:t xml:space="preserve"> ulaştırmazsa dosya otomatik olarak kapanır.</w:t>
      </w:r>
    </w:p>
    <w:p w:rsidR="009573AB" w:rsidRPr="008461E1" w:rsidRDefault="008F553C" w:rsidP="008461E1">
      <w:pPr>
        <w:pStyle w:val="ListParagraph"/>
        <w:numPr>
          <w:ilvl w:val="0"/>
          <w:numId w:val="29"/>
        </w:numPr>
        <w:ind w:left="360"/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İtiraz/</w:t>
      </w:r>
      <w:r w:rsidR="002E0159" w:rsidRPr="008461E1">
        <w:rPr>
          <w:rFonts w:ascii="GillSansLight" w:hAnsi="GillSansLight"/>
          <w:sz w:val="24"/>
          <w:szCs w:val="24"/>
        </w:rPr>
        <w:t>ş</w:t>
      </w:r>
      <w:r w:rsidR="00CE3276" w:rsidRPr="008461E1">
        <w:rPr>
          <w:rFonts w:ascii="GillSansLight" w:hAnsi="GillSansLight"/>
          <w:sz w:val="24"/>
          <w:szCs w:val="24"/>
        </w:rPr>
        <w:t>ikâyet</w:t>
      </w:r>
      <w:r w:rsidR="006447F2" w:rsidRPr="008461E1">
        <w:rPr>
          <w:rFonts w:ascii="GillSansLight" w:hAnsi="GillSansLight"/>
          <w:sz w:val="24"/>
          <w:szCs w:val="24"/>
        </w:rPr>
        <w:t xml:space="preserve"> dosyası tamamlandıktan sonra</w:t>
      </w:r>
      <w:r w:rsidR="00CE3276" w:rsidRPr="008461E1">
        <w:rPr>
          <w:rFonts w:ascii="GillSansLight" w:hAnsi="GillSansLight"/>
          <w:sz w:val="24"/>
          <w:szCs w:val="24"/>
        </w:rPr>
        <w:t xml:space="preserve">ki 2 hafta içinde </w:t>
      </w:r>
      <w:r w:rsidR="00A539D2" w:rsidRPr="008461E1">
        <w:rPr>
          <w:rFonts w:ascii="GillSansLight" w:hAnsi="GillSansLight"/>
          <w:sz w:val="24"/>
          <w:szCs w:val="24"/>
        </w:rPr>
        <w:t xml:space="preserve">konu </w:t>
      </w:r>
      <w:r w:rsidR="006447F2" w:rsidRPr="008461E1">
        <w:rPr>
          <w:rFonts w:ascii="GillSansLight" w:hAnsi="GillSansLight"/>
          <w:sz w:val="24"/>
          <w:szCs w:val="24"/>
        </w:rPr>
        <w:t>karara bağla</w:t>
      </w:r>
      <w:r w:rsidR="00A539D2" w:rsidRPr="008461E1">
        <w:rPr>
          <w:rFonts w:ascii="GillSansLight" w:hAnsi="GillSansLight"/>
          <w:sz w:val="24"/>
          <w:szCs w:val="24"/>
        </w:rPr>
        <w:t>nı</w:t>
      </w:r>
      <w:r w:rsidR="005B6E88" w:rsidRPr="008461E1">
        <w:rPr>
          <w:rFonts w:ascii="GillSansLight" w:hAnsi="GillSansLight"/>
          <w:sz w:val="24"/>
          <w:szCs w:val="24"/>
        </w:rPr>
        <w:t xml:space="preserve">r ve itiraz/ şikayet sahibine gerekli bilgilendirme yapılır. </w:t>
      </w:r>
    </w:p>
    <w:p w:rsidR="008F553C" w:rsidRPr="008461E1" w:rsidRDefault="00247A8E" w:rsidP="008461E1">
      <w:pPr>
        <w:pStyle w:val="ListParagraph"/>
        <w:numPr>
          <w:ilvl w:val="0"/>
          <w:numId w:val="29"/>
        </w:numPr>
        <w:ind w:left="360"/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Karar yazısında aşağıdaki bilgilerin olması zorunludur.</w:t>
      </w:r>
    </w:p>
    <w:p w:rsidR="00247A8E" w:rsidRPr="008461E1" w:rsidRDefault="00247A8E" w:rsidP="008461E1">
      <w:pPr>
        <w:pStyle w:val="ListParagraph"/>
        <w:numPr>
          <w:ilvl w:val="0"/>
          <w:numId w:val="31"/>
        </w:numPr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Tarafların adı ve adresleri</w:t>
      </w:r>
    </w:p>
    <w:p w:rsidR="00247A8E" w:rsidRPr="008461E1" w:rsidRDefault="00247A8E" w:rsidP="008461E1">
      <w:pPr>
        <w:pStyle w:val="ListParagraph"/>
        <w:numPr>
          <w:ilvl w:val="0"/>
          <w:numId w:val="31"/>
        </w:numPr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Yapılan itiraz/şikâyetin özeti</w:t>
      </w:r>
    </w:p>
    <w:p w:rsidR="00247A8E" w:rsidRPr="008461E1" w:rsidRDefault="00247A8E" w:rsidP="008461E1">
      <w:pPr>
        <w:pStyle w:val="ListParagraph"/>
        <w:numPr>
          <w:ilvl w:val="0"/>
          <w:numId w:val="31"/>
        </w:numPr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Gerekçeleri ile beraber Komite</w:t>
      </w:r>
      <w:r w:rsidR="00CC7BD9" w:rsidRPr="008461E1">
        <w:rPr>
          <w:rFonts w:ascii="GillSansLight" w:hAnsi="GillSansLight"/>
          <w:sz w:val="24"/>
          <w:szCs w:val="24"/>
        </w:rPr>
        <w:t xml:space="preserve"> veya dosya sorumlusu</w:t>
      </w:r>
      <w:r w:rsidRPr="008461E1">
        <w:rPr>
          <w:rFonts w:ascii="GillSansLight" w:hAnsi="GillSansLight"/>
          <w:sz w:val="24"/>
          <w:szCs w:val="24"/>
        </w:rPr>
        <w:t xml:space="preserve"> tarafından alınan karar</w:t>
      </w:r>
    </w:p>
    <w:p w:rsidR="00A539D2" w:rsidRPr="008461E1" w:rsidRDefault="00247A8E" w:rsidP="008461E1">
      <w:pPr>
        <w:pStyle w:val="ListParagraph"/>
        <w:numPr>
          <w:ilvl w:val="0"/>
          <w:numId w:val="31"/>
        </w:numPr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İtiraz eden/</w:t>
      </w:r>
      <w:r w:rsidR="009A714C" w:rsidRPr="008461E1">
        <w:rPr>
          <w:rFonts w:ascii="GillSansLight" w:hAnsi="GillSansLight"/>
          <w:sz w:val="24"/>
          <w:szCs w:val="24"/>
        </w:rPr>
        <w:t>şikâyetçinin</w:t>
      </w:r>
      <w:r w:rsidRPr="008461E1">
        <w:rPr>
          <w:rFonts w:ascii="GillSansLight" w:hAnsi="GillSansLight"/>
          <w:sz w:val="24"/>
          <w:szCs w:val="24"/>
        </w:rPr>
        <w:t xml:space="preserve"> haklı olması durum</w:t>
      </w:r>
      <w:r w:rsidR="009A714C" w:rsidRPr="008461E1">
        <w:rPr>
          <w:rFonts w:ascii="GillSansLight" w:hAnsi="GillSansLight"/>
          <w:sz w:val="24"/>
          <w:szCs w:val="24"/>
        </w:rPr>
        <w:t>unda uygulanacak yaptırım</w:t>
      </w:r>
    </w:p>
    <w:p w:rsidR="00CB2551" w:rsidRPr="00486EA6" w:rsidRDefault="00CB2551" w:rsidP="00886E55">
      <w:pPr>
        <w:pStyle w:val="ListParagraph"/>
        <w:ind w:left="1788"/>
        <w:jc w:val="both"/>
        <w:rPr>
          <w:rFonts w:ascii="GillSansLight" w:hAnsi="GillSansLight"/>
          <w:b/>
          <w:sz w:val="24"/>
          <w:szCs w:val="24"/>
        </w:rPr>
      </w:pPr>
    </w:p>
    <w:p w:rsidR="00CB2551" w:rsidRPr="00486EA6" w:rsidRDefault="00A539D2" w:rsidP="008461E1">
      <w:pPr>
        <w:pStyle w:val="ListParagraph"/>
        <w:numPr>
          <w:ilvl w:val="1"/>
          <w:numId w:val="16"/>
        </w:numPr>
        <w:ind w:left="0" w:firstLine="0"/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İTİRAZ/ŞİKÂYET SONUCUNDA UYGULANACAK YAPTIRIMLAR</w:t>
      </w:r>
    </w:p>
    <w:p w:rsidR="00362915" w:rsidRDefault="00051B52" w:rsidP="008461E1">
      <w:pPr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Yapılan itira</w:t>
      </w:r>
      <w:r w:rsidR="00D546ED" w:rsidRPr="00486EA6">
        <w:rPr>
          <w:rFonts w:ascii="GillSansLight" w:hAnsi="GillSansLight"/>
          <w:sz w:val="24"/>
          <w:szCs w:val="24"/>
        </w:rPr>
        <w:t>zın/şikâyetin doğasına göre uygulanacak yaptırım belirlenecektir.</w:t>
      </w:r>
    </w:p>
    <w:p w:rsidR="008461E1" w:rsidRDefault="008461E1" w:rsidP="008461E1">
      <w:pPr>
        <w:jc w:val="both"/>
        <w:rPr>
          <w:rFonts w:ascii="GillSansLight" w:hAnsi="GillSansLight"/>
          <w:sz w:val="24"/>
          <w:szCs w:val="24"/>
        </w:rPr>
      </w:pPr>
    </w:p>
    <w:p w:rsidR="008461E1" w:rsidRDefault="008461E1" w:rsidP="008461E1">
      <w:pPr>
        <w:jc w:val="both"/>
        <w:rPr>
          <w:rFonts w:ascii="GillSansLight" w:hAnsi="GillSansLight"/>
          <w:sz w:val="24"/>
          <w:szCs w:val="24"/>
        </w:rPr>
      </w:pPr>
    </w:p>
    <w:p w:rsidR="00EA3B54" w:rsidRPr="00362915" w:rsidRDefault="00362915" w:rsidP="008461E1">
      <w:pPr>
        <w:jc w:val="both"/>
        <w:rPr>
          <w:rFonts w:ascii="GillSansLight" w:hAnsi="GillSansLight"/>
          <w:sz w:val="24"/>
          <w:szCs w:val="24"/>
        </w:rPr>
      </w:pPr>
      <w:r w:rsidRPr="00362915">
        <w:rPr>
          <w:rFonts w:ascii="GillSansLight" w:hAnsi="GillSansLight"/>
          <w:b/>
          <w:sz w:val="24"/>
          <w:szCs w:val="24"/>
        </w:rPr>
        <w:lastRenderedPageBreak/>
        <w:t xml:space="preserve">6.3.1 </w:t>
      </w:r>
      <w:r w:rsidR="00765D95" w:rsidRPr="00362915">
        <w:rPr>
          <w:rFonts w:ascii="GillSansLight" w:hAnsi="GillSansLight"/>
          <w:b/>
          <w:sz w:val="24"/>
          <w:szCs w:val="24"/>
        </w:rPr>
        <w:t>İKTİSADİ İŞLETME GENEL İŞLEYİŞİ İLE İLGİLİ ŞİKÂYETLER</w:t>
      </w:r>
    </w:p>
    <w:p w:rsidR="00362915" w:rsidRPr="008461E1" w:rsidRDefault="00EA3B54" w:rsidP="008461E1">
      <w:pPr>
        <w:tabs>
          <w:tab w:val="left" w:pos="270"/>
        </w:tabs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 xml:space="preserve">İktisadi İşletme, genel işleyiş ile ilgili doğruluğu kanıtlanmış </w:t>
      </w:r>
      <w:r w:rsidR="00956712" w:rsidRPr="008461E1">
        <w:rPr>
          <w:rFonts w:ascii="GillSansLight" w:hAnsi="GillSansLight"/>
          <w:sz w:val="24"/>
          <w:szCs w:val="24"/>
        </w:rPr>
        <w:t>şikâyetler</w:t>
      </w:r>
      <w:r w:rsidR="00362915" w:rsidRPr="008461E1">
        <w:rPr>
          <w:rFonts w:ascii="GillSansLight" w:hAnsi="GillSansLight"/>
          <w:sz w:val="24"/>
          <w:szCs w:val="24"/>
        </w:rPr>
        <w:t xml:space="preserve"> sonucunda gerekli düzeltici/ önleyici faaliyeti başlatır. Söz konusu faaliyetlerin takibi sınav yönetimi yazılım programının ‘aksiyon takibi’ bölümünden yapılır. </w:t>
      </w:r>
    </w:p>
    <w:p w:rsidR="00EA3B54" w:rsidRPr="008461E1" w:rsidRDefault="00956712" w:rsidP="008461E1">
      <w:pPr>
        <w:tabs>
          <w:tab w:val="left" w:pos="270"/>
        </w:tabs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>Şikâyet</w:t>
      </w:r>
      <w:r w:rsidR="00EA3B54" w:rsidRPr="008461E1">
        <w:rPr>
          <w:rFonts w:ascii="GillSansLight" w:hAnsi="GillSansLight"/>
          <w:sz w:val="24"/>
          <w:szCs w:val="24"/>
        </w:rPr>
        <w:t xml:space="preserve"> konusu basit çözümlenebilecek bir konu değil ise, Kalite Yönetim Sisteminin doğru işleyişini güvence altına almak üzere persone</w:t>
      </w:r>
      <w:r w:rsidR="00362915" w:rsidRPr="008461E1">
        <w:rPr>
          <w:rFonts w:ascii="GillSansLight" w:hAnsi="GillSansLight"/>
          <w:sz w:val="24"/>
          <w:szCs w:val="24"/>
        </w:rPr>
        <w:t>le aşağıdaki yaptırım uygulanır ve kayıtları özlük dosyasına eklenir.</w:t>
      </w:r>
    </w:p>
    <w:p w:rsidR="00362915" w:rsidRDefault="00D546ED" w:rsidP="008461E1">
      <w:pPr>
        <w:pStyle w:val="ListParagraph"/>
        <w:numPr>
          <w:ilvl w:val="0"/>
          <w:numId w:val="42"/>
        </w:numPr>
        <w:tabs>
          <w:tab w:val="left" w:pos="270"/>
        </w:tabs>
        <w:ind w:left="450"/>
        <w:jc w:val="both"/>
        <w:rPr>
          <w:rFonts w:ascii="GillSansLight" w:hAnsi="GillSansLight"/>
          <w:sz w:val="24"/>
          <w:szCs w:val="24"/>
        </w:rPr>
      </w:pPr>
      <w:r w:rsidRPr="00362915">
        <w:rPr>
          <w:rFonts w:ascii="GillSansLight" w:hAnsi="GillSansLight"/>
          <w:sz w:val="24"/>
          <w:szCs w:val="24"/>
        </w:rPr>
        <w:t>İlgili personele uyarı verilmesi</w:t>
      </w:r>
    </w:p>
    <w:p w:rsidR="00362915" w:rsidRDefault="00D546ED" w:rsidP="008461E1">
      <w:pPr>
        <w:pStyle w:val="ListParagraph"/>
        <w:numPr>
          <w:ilvl w:val="0"/>
          <w:numId w:val="42"/>
        </w:numPr>
        <w:tabs>
          <w:tab w:val="left" w:pos="270"/>
        </w:tabs>
        <w:ind w:left="450"/>
        <w:jc w:val="both"/>
        <w:rPr>
          <w:rFonts w:ascii="GillSansLight" w:hAnsi="GillSansLight"/>
          <w:sz w:val="24"/>
          <w:szCs w:val="24"/>
        </w:rPr>
      </w:pPr>
      <w:r w:rsidRPr="00362915">
        <w:rPr>
          <w:rFonts w:ascii="GillSansLight" w:hAnsi="GillSansLight"/>
          <w:sz w:val="24"/>
          <w:szCs w:val="24"/>
        </w:rPr>
        <w:t>İlgili personelin daha önce aynı konuda 2 kere uyarı almış olması durumunda disiplin soruşturması açılması</w:t>
      </w:r>
    </w:p>
    <w:p w:rsidR="00362915" w:rsidRDefault="00D546ED" w:rsidP="008461E1">
      <w:pPr>
        <w:pStyle w:val="ListParagraph"/>
        <w:numPr>
          <w:ilvl w:val="0"/>
          <w:numId w:val="42"/>
        </w:numPr>
        <w:tabs>
          <w:tab w:val="left" w:pos="270"/>
        </w:tabs>
        <w:spacing w:after="0"/>
        <w:ind w:left="450"/>
        <w:jc w:val="both"/>
        <w:rPr>
          <w:rFonts w:ascii="GillSansLight" w:hAnsi="GillSansLight"/>
          <w:sz w:val="24"/>
          <w:szCs w:val="24"/>
        </w:rPr>
      </w:pPr>
      <w:r w:rsidRPr="00362915">
        <w:rPr>
          <w:rFonts w:ascii="GillSansLight" w:hAnsi="GillSansLight"/>
          <w:sz w:val="24"/>
          <w:szCs w:val="24"/>
        </w:rPr>
        <w:t>İlgili personelin görevden uzaklaştırılması veya işine son verilmesi</w:t>
      </w:r>
    </w:p>
    <w:p w:rsidR="00362915" w:rsidRDefault="00362915" w:rsidP="00F23AA9">
      <w:pPr>
        <w:tabs>
          <w:tab w:val="left" w:pos="270"/>
        </w:tabs>
        <w:spacing w:after="0"/>
        <w:ind w:left="360"/>
        <w:jc w:val="both"/>
        <w:rPr>
          <w:rFonts w:ascii="GillSansLight" w:hAnsi="GillSansLight"/>
          <w:b/>
          <w:sz w:val="24"/>
          <w:szCs w:val="24"/>
        </w:rPr>
      </w:pPr>
    </w:p>
    <w:p w:rsidR="00D546ED" w:rsidRPr="00362915" w:rsidRDefault="00765D95" w:rsidP="008461E1">
      <w:pPr>
        <w:pStyle w:val="ListParagraph"/>
        <w:numPr>
          <w:ilvl w:val="0"/>
          <w:numId w:val="44"/>
        </w:numPr>
        <w:tabs>
          <w:tab w:val="left" w:pos="270"/>
        </w:tabs>
        <w:jc w:val="both"/>
        <w:rPr>
          <w:rFonts w:ascii="GillSansLight" w:hAnsi="GillSansLight"/>
          <w:sz w:val="24"/>
          <w:szCs w:val="24"/>
        </w:rPr>
      </w:pPr>
      <w:r w:rsidRPr="00362915">
        <w:rPr>
          <w:rFonts w:ascii="GillSansLight" w:hAnsi="GillSansLight"/>
          <w:b/>
          <w:sz w:val="24"/>
          <w:szCs w:val="24"/>
        </w:rPr>
        <w:t>ADAYLAR TARAFINDAN YAPILAN BELGELENDİRME SÜRECİYLE İLGİLİ İTİRAZ/ŞİKÂYETLERİN YAPTIRIMLARI</w:t>
      </w:r>
    </w:p>
    <w:p w:rsidR="003B1A15" w:rsidRPr="008461E1" w:rsidRDefault="003B1A15" w:rsidP="008461E1">
      <w:pPr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 xml:space="preserve">Belgelendirme süreci ile ilgili adaylar tarafından yapılan </w:t>
      </w:r>
      <w:r w:rsidR="00956712" w:rsidRPr="008461E1">
        <w:rPr>
          <w:rFonts w:ascii="GillSansLight" w:hAnsi="GillSansLight"/>
          <w:sz w:val="24"/>
          <w:szCs w:val="24"/>
        </w:rPr>
        <w:t>şikâyet</w:t>
      </w:r>
      <w:r w:rsidRPr="008461E1">
        <w:rPr>
          <w:rFonts w:ascii="GillSansLight" w:hAnsi="GillSansLight"/>
          <w:sz w:val="24"/>
          <w:szCs w:val="24"/>
        </w:rPr>
        <w:t xml:space="preserve"> ve itirazların doğruluğunun kanıtlanması durumunda gerekli düzenleyici faaliyetler işleme konur ve önleyici faaliyetler geliştirilir. Belgelendirme faaliyetlerinin kalitesi, tarafsızlığı, bağımsızlığı ve gizliliğini güvence altına almak üzere personele aşağıdaki yaptırımlar uygulanır.</w:t>
      </w:r>
    </w:p>
    <w:p w:rsidR="00D546ED" w:rsidRPr="00486EA6" w:rsidRDefault="00D546ED" w:rsidP="008461E1">
      <w:pPr>
        <w:pStyle w:val="ListParagraph"/>
        <w:numPr>
          <w:ilvl w:val="0"/>
          <w:numId w:val="9"/>
        </w:numPr>
        <w:ind w:left="0" w:firstLine="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İlgili personele uyarı verilmesi</w:t>
      </w:r>
    </w:p>
    <w:p w:rsidR="00D546ED" w:rsidRPr="00486EA6" w:rsidRDefault="00D546ED" w:rsidP="008461E1">
      <w:pPr>
        <w:pStyle w:val="ListParagraph"/>
        <w:numPr>
          <w:ilvl w:val="0"/>
          <w:numId w:val="9"/>
        </w:numPr>
        <w:ind w:left="0" w:firstLine="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İlgili personelin daha önce aynı konuda 2 kere uyarı almış olması durumunda disiplin soruşturması açılması</w:t>
      </w:r>
    </w:p>
    <w:p w:rsidR="00D546ED" w:rsidRDefault="00D546ED" w:rsidP="008461E1">
      <w:pPr>
        <w:pStyle w:val="ListParagraph"/>
        <w:numPr>
          <w:ilvl w:val="0"/>
          <w:numId w:val="9"/>
        </w:numPr>
        <w:ind w:left="0" w:firstLine="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>İlgili personelin görevden uzaklaştırılması veya iş akdinin sonlandırılması</w:t>
      </w:r>
    </w:p>
    <w:p w:rsidR="005B6E88" w:rsidRDefault="005B6E88" w:rsidP="005B6E88">
      <w:pPr>
        <w:pStyle w:val="ListParagraph"/>
        <w:ind w:left="1353"/>
        <w:jc w:val="both"/>
        <w:rPr>
          <w:rFonts w:ascii="GillSansLight" w:hAnsi="GillSansLight"/>
          <w:sz w:val="24"/>
          <w:szCs w:val="24"/>
        </w:rPr>
      </w:pPr>
    </w:p>
    <w:p w:rsidR="00F23AA9" w:rsidRPr="00F23AA9" w:rsidRDefault="00F23AA9" w:rsidP="00F23AA9">
      <w:pPr>
        <w:pStyle w:val="ListParagraph"/>
        <w:numPr>
          <w:ilvl w:val="0"/>
          <w:numId w:val="43"/>
        </w:numPr>
        <w:jc w:val="both"/>
        <w:rPr>
          <w:rFonts w:ascii="GillSansLight" w:hAnsi="GillSansLight"/>
          <w:b/>
          <w:vanish/>
          <w:sz w:val="24"/>
          <w:szCs w:val="24"/>
        </w:rPr>
      </w:pPr>
    </w:p>
    <w:p w:rsidR="00F23AA9" w:rsidRPr="00F23AA9" w:rsidRDefault="00F23AA9" w:rsidP="00F23AA9">
      <w:pPr>
        <w:pStyle w:val="ListParagraph"/>
        <w:numPr>
          <w:ilvl w:val="1"/>
          <w:numId w:val="43"/>
        </w:numPr>
        <w:jc w:val="both"/>
        <w:rPr>
          <w:rFonts w:ascii="GillSansLight" w:hAnsi="GillSansLight"/>
          <w:b/>
          <w:vanish/>
          <w:sz w:val="24"/>
          <w:szCs w:val="24"/>
        </w:rPr>
      </w:pPr>
    </w:p>
    <w:p w:rsidR="00D546ED" w:rsidRPr="00486EA6" w:rsidRDefault="00886E55" w:rsidP="008461E1">
      <w:pPr>
        <w:pStyle w:val="ListParagraph"/>
        <w:numPr>
          <w:ilvl w:val="1"/>
          <w:numId w:val="43"/>
        </w:numPr>
        <w:ind w:left="0" w:firstLine="0"/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İTİRAZ/ŞİKÂYET DOSYALARININ ARŞİVLENMESİ</w:t>
      </w:r>
    </w:p>
    <w:p w:rsidR="0038038D" w:rsidRPr="008461E1" w:rsidRDefault="00611974" w:rsidP="008461E1">
      <w:pPr>
        <w:jc w:val="both"/>
        <w:rPr>
          <w:rFonts w:ascii="GillSansLight" w:hAnsi="GillSansLight"/>
          <w:sz w:val="24"/>
          <w:szCs w:val="24"/>
        </w:rPr>
      </w:pPr>
      <w:r w:rsidRPr="008461E1">
        <w:rPr>
          <w:rFonts w:ascii="GillSansLight" w:hAnsi="GillSansLight"/>
          <w:sz w:val="24"/>
          <w:szCs w:val="24"/>
        </w:rPr>
        <w:t xml:space="preserve">İşleme alınan itiraz veya </w:t>
      </w:r>
      <w:r w:rsidR="00956712" w:rsidRPr="008461E1">
        <w:rPr>
          <w:rFonts w:ascii="GillSansLight" w:hAnsi="GillSansLight"/>
          <w:sz w:val="24"/>
          <w:szCs w:val="24"/>
        </w:rPr>
        <w:t>şikâyet</w:t>
      </w:r>
      <w:r w:rsidRPr="008461E1">
        <w:rPr>
          <w:rFonts w:ascii="GillSansLight" w:hAnsi="GillSansLight"/>
          <w:sz w:val="24"/>
          <w:szCs w:val="24"/>
        </w:rPr>
        <w:t xml:space="preserve"> dosya kapandıktan sonra Kayıt ve Dokümanların Yönetimi Prosedürüne uygun şekilde saklanır. </w:t>
      </w:r>
      <w:r w:rsidR="0038038D" w:rsidRPr="008461E1">
        <w:rPr>
          <w:rFonts w:ascii="GillSansLight" w:hAnsi="GillSansLight"/>
          <w:sz w:val="24"/>
          <w:szCs w:val="24"/>
        </w:rPr>
        <w:t xml:space="preserve">Kapanan </w:t>
      </w:r>
      <w:r w:rsidR="00956712" w:rsidRPr="008461E1">
        <w:rPr>
          <w:rFonts w:ascii="GillSansLight" w:hAnsi="GillSansLight"/>
          <w:sz w:val="24"/>
          <w:szCs w:val="24"/>
        </w:rPr>
        <w:t>şikâyet</w:t>
      </w:r>
      <w:r w:rsidR="0038038D" w:rsidRPr="008461E1">
        <w:rPr>
          <w:rFonts w:ascii="GillSansLight" w:hAnsi="GillSansLight"/>
          <w:sz w:val="24"/>
          <w:szCs w:val="24"/>
        </w:rPr>
        <w:t xml:space="preserve"> dosyal</w:t>
      </w:r>
      <w:r w:rsidR="00362915" w:rsidRPr="008461E1">
        <w:rPr>
          <w:rFonts w:ascii="GillSansLight" w:hAnsi="GillSansLight"/>
          <w:sz w:val="24"/>
          <w:szCs w:val="24"/>
        </w:rPr>
        <w:t xml:space="preserve">arına sadece Yönetim Temsilcisi, İtiraz ve Şikayet Komitesi ile ilgili dosyaya atanan dosya sorumlusu </w:t>
      </w:r>
      <w:r w:rsidR="0038038D" w:rsidRPr="008461E1">
        <w:rPr>
          <w:rFonts w:ascii="GillSansLight" w:hAnsi="GillSansLight"/>
          <w:sz w:val="24"/>
          <w:szCs w:val="24"/>
        </w:rPr>
        <w:t>erişim sağlayabilir.</w:t>
      </w:r>
    </w:p>
    <w:p w:rsidR="002207C9" w:rsidRPr="002207C9" w:rsidRDefault="002207C9" w:rsidP="002207C9">
      <w:pPr>
        <w:pStyle w:val="ListParagraph"/>
        <w:numPr>
          <w:ilvl w:val="0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0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0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0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0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0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1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1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1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Pr="002207C9" w:rsidRDefault="002207C9" w:rsidP="002207C9">
      <w:pPr>
        <w:pStyle w:val="ListParagraph"/>
        <w:numPr>
          <w:ilvl w:val="1"/>
          <w:numId w:val="41"/>
        </w:numPr>
        <w:jc w:val="both"/>
        <w:rPr>
          <w:rFonts w:ascii="GillSansLight" w:hAnsi="GillSansLight"/>
          <w:vanish/>
          <w:sz w:val="24"/>
          <w:szCs w:val="24"/>
        </w:rPr>
      </w:pPr>
    </w:p>
    <w:p w:rsidR="002207C9" w:rsidRDefault="002207C9" w:rsidP="008461E1">
      <w:pPr>
        <w:pStyle w:val="ListParagraph"/>
        <w:numPr>
          <w:ilvl w:val="1"/>
          <w:numId w:val="41"/>
        </w:numPr>
        <w:ind w:left="0" w:firstLine="0"/>
        <w:jc w:val="both"/>
        <w:rPr>
          <w:rFonts w:ascii="GillSansLight" w:hAnsi="GillSansLight"/>
          <w:b/>
          <w:sz w:val="24"/>
          <w:szCs w:val="24"/>
        </w:rPr>
      </w:pPr>
      <w:r w:rsidRPr="002207C9">
        <w:rPr>
          <w:rFonts w:ascii="GillSansLight" w:hAnsi="GillSansLight"/>
          <w:b/>
          <w:sz w:val="24"/>
          <w:szCs w:val="24"/>
        </w:rPr>
        <w:t>İTİRAZ/ ŞİKAYET SAHİBİNİN SONUÇTAN MEMNUN KALMAMASI DURUMU</w:t>
      </w:r>
    </w:p>
    <w:p w:rsidR="00253059" w:rsidRDefault="002207C9" w:rsidP="008461E1">
      <w:pPr>
        <w:jc w:val="both"/>
        <w:rPr>
          <w:rFonts w:ascii="GillSansLight" w:hAnsi="GillSansLight"/>
          <w:sz w:val="24"/>
          <w:szCs w:val="24"/>
        </w:rPr>
      </w:pPr>
      <w:r w:rsidRPr="00A03507">
        <w:rPr>
          <w:rFonts w:ascii="GillSansLight" w:hAnsi="GillSansLight"/>
          <w:sz w:val="24"/>
          <w:szCs w:val="24"/>
        </w:rPr>
        <w:t>İtiraz veya şikayet sahibi, İktisadi İşletmenin söz konusu itiraz veya şikayeti işleme alması veya verilen sonuç kararı hakkında memnun olmaması durumunda konuyu Mesleki Yeterlilik Kurumu’na iletme hakkına sahiptir.</w:t>
      </w:r>
    </w:p>
    <w:p w:rsidR="00F23AA9" w:rsidRPr="00A03507" w:rsidRDefault="00F23AA9" w:rsidP="002207C9">
      <w:pPr>
        <w:ind w:left="360"/>
        <w:jc w:val="both"/>
        <w:rPr>
          <w:rFonts w:ascii="GillSansLight" w:hAnsi="GillSansLight"/>
          <w:sz w:val="24"/>
          <w:szCs w:val="24"/>
        </w:rPr>
      </w:pPr>
      <w:bookmarkStart w:id="0" w:name="_GoBack"/>
      <w:bookmarkEnd w:id="0"/>
    </w:p>
    <w:p w:rsidR="00956712" w:rsidRPr="00486EA6" w:rsidRDefault="00B9297F" w:rsidP="00362915">
      <w:pPr>
        <w:pStyle w:val="ListParagraph"/>
        <w:numPr>
          <w:ilvl w:val="0"/>
          <w:numId w:val="43"/>
        </w:numPr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EKLER</w:t>
      </w:r>
    </w:p>
    <w:p w:rsidR="00B9297F" w:rsidRPr="00486EA6" w:rsidRDefault="00B9297F" w:rsidP="000169E3">
      <w:pPr>
        <w:pStyle w:val="ListParagraph"/>
        <w:numPr>
          <w:ilvl w:val="0"/>
          <w:numId w:val="40"/>
        </w:numPr>
        <w:spacing w:before="24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 xml:space="preserve">EK 1 – </w:t>
      </w:r>
      <w:r w:rsidR="001A5A9E" w:rsidRPr="00486EA6">
        <w:rPr>
          <w:rFonts w:ascii="GillSansLight" w:hAnsi="GillSansLight"/>
          <w:sz w:val="24"/>
          <w:szCs w:val="24"/>
        </w:rPr>
        <w:t xml:space="preserve">PB01.P07.F02 - </w:t>
      </w:r>
      <w:r w:rsidRPr="00486EA6">
        <w:rPr>
          <w:rFonts w:ascii="GillSansLight" w:hAnsi="GillSansLight"/>
          <w:sz w:val="24"/>
          <w:szCs w:val="24"/>
        </w:rPr>
        <w:t>Şikâyet Formu</w:t>
      </w:r>
    </w:p>
    <w:p w:rsidR="00B9297F" w:rsidRDefault="00B9297F" w:rsidP="000169E3">
      <w:pPr>
        <w:pStyle w:val="ListParagraph"/>
        <w:numPr>
          <w:ilvl w:val="0"/>
          <w:numId w:val="40"/>
        </w:numPr>
        <w:spacing w:before="240"/>
        <w:jc w:val="both"/>
        <w:rPr>
          <w:rFonts w:ascii="GillSansLight" w:hAnsi="GillSansLight"/>
          <w:sz w:val="24"/>
          <w:szCs w:val="24"/>
        </w:rPr>
      </w:pPr>
      <w:r w:rsidRPr="00486EA6">
        <w:rPr>
          <w:rFonts w:ascii="GillSansLight" w:hAnsi="GillSansLight"/>
          <w:sz w:val="24"/>
          <w:szCs w:val="24"/>
        </w:rPr>
        <w:t xml:space="preserve">EK 2 – </w:t>
      </w:r>
      <w:r w:rsidR="001A5A9E" w:rsidRPr="00486EA6">
        <w:rPr>
          <w:rFonts w:ascii="GillSansLight" w:hAnsi="GillSansLight"/>
          <w:sz w:val="24"/>
          <w:szCs w:val="24"/>
        </w:rPr>
        <w:t>PB01.P07.F01</w:t>
      </w:r>
      <w:r w:rsidR="001A5A9E" w:rsidRPr="00486EA6">
        <w:rPr>
          <w:rFonts w:ascii="GillSansLight" w:hAnsi="GillSansLight"/>
          <w:b/>
          <w:sz w:val="24"/>
          <w:szCs w:val="24"/>
        </w:rPr>
        <w:t xml:space="preserve">- </w:t>
      </w:r>
      <w:r w:rsidRPr="00486EA6">
        <w:rPr>
          <w:rFonts w:ascii="GillSansLight" w:hAnsi="GillSansLight"/>
          <w:sz w:val="24"/>
          <w:szCs w:val="24"/>
        </w:rPr>
        <w:t>İtiraz Formu</w:t>
      </w:r>
    </w:p>
    <w:p w:rsidR="002207C9" w:rsidRPr="00486EA6" w:rsidRDefault="002207C9" w:rsidP="002207C9">
      <w:pPr>
        <w:pStyle w:val="ListParagraph"/>
        <w:spacing w:before="240"/>
        <w:jc w:val="both"/>
        <w:rPr>
          <w:rFonts w:ascii="GillSansLight" w:hAnsi="GillSansLight"/>
          <w:sz w:val="24"/>
          <w:szCs w:val="24"/>
        </w:rPr>
      </w:pPr>
    </w:p>
    <w:p w:rsidR="00D546ED" w:rsidRPr="00486EA6" w:rsidRDefault="007E1669" w:rsidP="00362915">
      <w:pPr>
        <w:pStyle w:val="ListParagraph"/>
        <w:numPr>
          <w:ilvl w:val="0"/>
          <w:numId w:val="43"/>
        </w:numPr>
        <w:jc w:val="both"/>
        <w:rPr>
          <w:rFonts w:ascii="GillSansLight" w:hAnsi="GillSansLight"/>
          <w:b/>
          <w:sz w:val="24"/>
          <w:szCs w:val="24"/>
        </w:rPr>
      </w:pPr>
      <w:r w:rsidRPr="00486EA6">
        <w:rPr>
          <w:rFonts w:ascii="GillSansLight" w:hAnsi="GillSansLight"/>
          <w:b/>
          <w:sz w:val="24"/>
          <w:szCs w:val="24"/>
        </w:rPr>
        <w:t>İLGİLİ DOKÜMANLAR</w:t>
      </w:r>
    </w:p>
    <w:p w:rsidR="000E332D" w:rsidRPr="00486EA6" w:rsidRDefault="000E332D" w:rsidP="000E332D">
      <w:pPr>
        <w:numPr>
          <w:ilvl w:val="0"/>
          <w:numId w:val="39"/>
        </w:numPr>
        <w:spacing w:after="0"/>
        <w:ind w:left="709" w:hanging="425"/>
        <w:jc w:val="both"/>
        <w:rPr>
          <w:rFonts w:ascii="GillSansLight" w:eastAsia="Times New Roman" w:hAnsi="GillSansLight" w:cs="Times New Roman"/>
          <w:sz w:val="24"/>
          <w:szCs w:val="24"/>
          <w:lang w:eastAsia="zh-CN"/>
        </w:rPr>
      </w:pPr>
      <w:r w:rsidRPr="00486EA6">
        <w:rPr>
          <w:rFonts w:ascii="GillSansLight" w:eastAsia="Times New Roman" w:hAnsi="GillSansLight" w:cs="Times New Roman"/>
          <w:sz w:val="24"/>
          <w:szCs w:val="24"/>
          <w:lang w:eastAsia="zh-CN"/>
        </w:rPr>
        <w:lastRenderedPageBreak/>
        <w:t>PB.DKD01-TS EN ISO/IEC 17024: 2012 Personel Belgelendiren Kuruluşlar için Genel Şartlar</w:t>
      </w:r>
    </w:p>
    <w:p w:rsidR="000E332D" w:rsidRPr="00486EA6" w:rsidRDefault="000E332D" w:rsidP="000E332D">
      <w:pPr>
        <w:numPr>
          <w:ilvl w:val="0"/>
          <w:numId w:val="39"/>
        </w:numPr>
        <w:spacing w:after="0"/>
        <w:ind w:left="709" w:hanging="425"/>
        <w:jc w:val="both"/>
        <w:rPr>
          <w:rFonts w:ascii="GillSansLight" w:eastAsia="Times New Roman" w:hAnsi="GillSansLight" w:cs="Times New Roman"/>
          <w:sz w:val="24"/>
          <w:szCs w:val="24"/>
          <w:lang w:eastAsia="zh-CN"/>
        </w:rPr>
      </w:pPr>
      <w:r w:rsidRPr="00486EA6">
        <w:rPr>
          <w:rFonts w:ascii="GillSansLight" w:eastAsia="Times New Roman" w:hAnsi="GillSansLight" w:cs="Times New Roman"/>
          <w:sz w:val="24"/>
          <w:szCs w:val="24"/>
          <w:lang w:eastAsia="zh-CN"/>
        </w:rPr>
        <w:t>PB.DKD23-Resmî Gazete Sayı: 29503 Mesleki Yeterlilik Kurumu Sınav, Ölçme, Değerlendirme ve Belgelendirme Yönetmeliği</w:t>
      </w:r>
    </w:p>
    <w:p w:rsidR="003C0C24" w:rsidRPr="00486EA6" w:rsidRDefault="003C0C24" w:rsidP="003C0C24">
      <w:pPr>
        <w:pStyle w:val="ListParagraph"/>
        <w:numPr>
          <w:ilvl w:val="0"/>
          <w:numId w:val="39"/>
        </w:numPr>
        <w:spacing w:after="0"/>
        <w:rPr>
          <w:rFonts w:ascii="GillSansLight" w:eastAsia="Times New Roman" w:hAnsi="GillSansLight" w:cs="Times New Roman"/>
          <w:sz w:val="24"/>
          <w:szCs w:val="24"/>
          <w:lang w:eastAsia="zh-CN"/>
        </w:rPr>
      </w:pPr>
      <w:r w:rsidRPr="00486EA6">
        <w:rPr>
          <w:rFonts w:ascii="GillSansLight" w:eastAsia="Times New Roman" w:hAnsi="GillSansLight" w:cs="Times New Roman"/>
          <w:sz w:val="24"/>
          <w:szCs w:val="24"/>
          <w:lang w:eastAsia="zh-CN"/>
        </w:rPr>
        <w:t>PB.DKD06 - R10.08 - TÜRKAK Rehber Şikayet ve İtiraz Rehberi</w:t>
      </w:r>
    </w:p>
    <w:p w:rsidR="000E332D" w:rsidRPr="00486EA6" w:rsidRDefault="000E332D" w:rsidP="000E332D">
      <w:pPr>
        <w:spacing w:after="0"/>
        <w:jc w:val="both"/>
        <w:rPr>
          <w:rFonts w:ascii="GillSansLight" w:eastAsia="Times New Roman" w:hAnsi="GillSansLight" w:cs="Times New Roman"/>
          <w:sz w:val="24"/>
          <w:szCs w:val="24"/>
          <w:lang w:eastAsia="zh-CN"/>
        </w:rPr>
      </w:pPr>
    </w:p>
    <w:p w:rsidR="0038038D" w:rsidRPr="00486EA6" w:rsidRDefault="0038038D" w:rsidP="000E332D">
      <w:pPr>
        <w:jc w:val="both"/>
        <w:rPr>
          <w:rFonts w:ascii="GillSansLight" w:hAnsi="GillSansLight"/>
          <w:sz w:val="24"/>
          <w:szCs w:val="24"/>
        </w:rPr>
      </w:pPr>
    </w:p>
    <w:sectPr w:rsidR="0038038D" w:rsidRPr="00486EA6" w:rsidSect="00057DB3">
      <w:footerReference w:type="default" r:id="rId9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C2" w:rsidRDefault="00301BC2" w:rsidP="003468B5">
      <w:pPr>
        <w:spacing w:after="0" w:line="240" w:lineRule="auto"/>
      </w:pPr>
      <w:r>
        <w:separator/>
      </w:r>
    </w:p>
  </w:endnote>
  <w:endnote w:type="continuationSeparator" w:id="0">
    <w:p w:rsidR="00301BC2" w:rsidRDefault="00301BC2" w:rsidP="003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D1" w:rsidRDefault="00D031B8">
    <w:pPr>
      <w:pStyle w:val="Footer"/>
      <w:jc w:val="right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ED2190" wp14:editId="072D6623">
              <wp:simplePos x="0" y="0"/>
              <wp:positionH relativeFrom="column">
                <wp:posOffset>-175895</wp:posOffset>
              </wp:positionH>
              <wp:positionV relativeFrom="paragraph">
                <wp:posOffset>-105410</wp:posOffset>
              </wp:positionV>
              <wp:extent cx="3505200" cy="5143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1B8" w:rsidRPr="00D031B8" w:rsidRDefault="00D031B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PB01.P07 İtiraz ve Şikayet Prosedürü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D0F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85pt;margin-top:-8.3pt;width:276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" strokecolor="white [3212]">
              <v:textbox>
                <w:txbxContent>
                  <w:p w:rsidR="00D031B8" w:rsidRPr="00D031B8" w:rsidRDefault="00D031B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PB01.P07 </w:t>
                    </w:r>
                    <w:proofErr w:type="spellStart"/>
                    <w:r>
                      <w:rPr>
                        <w:lang w:val="en-US"/>
                      </w:rPr>
                      <w:t>İtiraz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ve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Şikayet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Prosedürü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31626376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076D1">
              <w:rPr>
                <w:b/>
                <w:bCs/>
                <w:sz w:val="24"/>
                <w:szCs w:val="24"/>
              </w:rPr>
              <w:fldChar w:fldCharType="begin"/>
            </w:r>
            <w:r w:rsidR="00B076D1">
              <w:rPr>
                <w:b/>
                <w:bCs/>
              </w:rPr>
              <w:instrText xml:space="preserve"> PAGE </w:instrText>
            </w:r>
            <w:r w:rsidR="00B076D1">
              <w:rPr>
                <w:b/>
                <w:bCs/>
                <w:sz w:val="24"/>
                <w:szCs w:val="24"/>
              </w:rPr>
              <w:fldChar w:fldCharType="separate"/>
            </w:r>
            <w:r w:rsidR="008461E1">
              <w:rPr>
                <w:b/>
                <w:bCs/>
                <w:noProof/>
              </w:rPr>
              <w:t>1</w:t>
            </w:r>
            <w:r w:rsidR="00B076D1"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 w:rsidR="00B076D1">
              <w:rPr>
                <w:b/>
                <w:bCs/>
                <w:sz w:val="24"/>
                <w:szCs w:val="24"/>
              </w:rPr>
              <w:fldChar w:fldCharType="begin"/>
            </w:r>
            <w:r w:rsidR="00B076D1">
              <w:rPr>
                <w:b/>
                <w:bCs/>
              </w:rPr>
              <w:instrText xml:space="preserve"> NUMPAGES  </w:instrText>
            </w:r>
            <w:r w:rsidR="00B076D1">
              <w:rPr>
                <w:b/>
                <w:bCs/>
                <w:sz w:val="24"/>
                <w:szCs w:val="24"/>
              </w:rPr>
              <w:fldChar w:fldCharType="separate"/>
            </w:r>
            <w:r w:rsidR="008461E1">
              <w:rPr>
                <w:b/>
                <w:bCs/>
                <w:noProof/>
              </w:rPr>
              <w:t>4</w:t>
            </w:r>
            <w:r w:rsidR="00B076D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468B5" w:rsidRDefault="003468B5" w:rsidP="00057D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C2" w:rsidRDefault="00301BC2" w:rsidP="003468B5">
      <w:pPr>
        <w:spacing w:after="0" w:line="240" w:lineRule="auto"/>
      </w:pPr>
      <w:r>
        <w:separator/>
      </w:r>
    </w:p>
  </w:footnote>
  <w:footnote w:type="continuationSeparator" w:id="0">
    <w:p w:rsidR="00301BC2" w:rsidRDefault="00301BC2" w:rsidP="003468B5">
      <w:pPr>
        <w:spacing w:after="0" w:line="240" w:lineRule="auto"/>
      </w:pPr>
      <w:r>
        <w:continuationSeparator/>
      </w:r>
    </w:p>
  </w:footnote>
  <w:footnote w:id="1">
    <w:p w:rsidR="008461E1" w:rsidRPr="008461E1" w:rsidRDefault="008461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Ünvan güncellenmiştir.</w:t>
      </w:r>
    </w:p>
  </w:footnote>
  <w:footnote w:id="2">
    <w:p w:rsidR="008461E1" w:rsidRPr="008461E1" w:rsidRDefault="008461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Ünvan güncellenmiştir.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5B9"/>
    <w:multiLevelType w:val="multilevel"/>
    <w:tmpl w:val="14A43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61FF6"/>
    <w:multiLevelType w:val="hybridMultilevel"/>
    <w:tmpl w:val="994438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84FFC"/>
    <w:multiLevelType w:val="multilevel"/>
    <w:tmpl w:val="5CA6E5BA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60232"/>
    <w:multiLevelType w:val="hybridMultilevel"/>
    <w:tmpl w:val="C8DC4860"/>
    <w:lvl w:ilvl="0" w:tplc="041F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18633DA8"/>
    <w:multiLevelType w:val="hybridMultilevel"/>
    <w:tmpl w:val="393C18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43F07"/>
    <w:multiLevelType w:val="multilevel"/>
    <w:tmpl w:val="51AA5EB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 w15:restartNumberingAfterBreak="0">
    <w:nsid w:val="1C093B02"/>
    <w:multiLevelType w:val="hybridMultilevel"/>
    <w:tmpl w:val="F3DCD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75A7"/>
    <w:multiLevelType w:val="hybridMultilevel"/>
    <w:tmpl w:val="BA0C0964"/>
    <w:lvl w:ilvl="0" w:tplc="5F36F8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195"/>
    <w:multiLevelType w:val="hybridMultilevel"/>
    <w:tmpl w:val="6C986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238F"/>
    <w:multiLevelType w:val="hybridMultilevel"/>
    <w:tmpl w:val="DE12FC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34D8E"/>
    <w:multiLevelType w:val="hybridMultilevel"/>
    <w:tmpl w:val="ECE4810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2C1D5E"/>
    <w:multiLevelType w:val="multilevel"/>
    <w:tmpl w:val="C37AC7C8"/>
    <w:lvl w:ilvl="0">
      <w:start w:val="1"/>
      <w:numFmt w:val="decimal"/>
      <w:lvlText w:val="%1"/>
      <w:lvlJc w:val="left"/>
      <w:pPr>
        <w:ind w:left="360" w:hanging="360"/>
      </w:pPr>
      <w:rPr>
        <w:rFonts w:ascii="GillSansLight" w:eastAsiaTheme="minorHAnsi" w:hAnsi="GillSansLight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304421"/>
    <w:multiLevelType w:val="hybridMultilevel"/>
    <w:tmpl w:val="C89C9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42B2B"/>
    <w:multiLevelType w:val="hybridMultilevel"/>
    <w:tmpl w:val="B11E4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4159"/>
    <w:multiLevelType w:val="hybridMultilevel"/>
    <w:tmpl w:val="7870D91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8D77809"/>
    <w:multiLevelType w:val="hybridMultilevel"/>
    <w:tmpl w:val="0A189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C4FA9"/>
    <w:multiLevelType w:val="hybridMultilevel"/>
    <w:tmpl w:val="A95C9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51A4B"/>
    <w:multiLevelType w:val="hybridMultilevel"/>
    <w:tmpl w:val="CE10B6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EF27FA"/>
    <w:multiLevelType w:val="hybridMultilevel"/>
    <w:tmpl w:val="D60656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942C5"/>
    <w:multiLevelType w:val="hybridMultilevel"/>
    <w:tmpl w:val="6BB6A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1ABA"/>
    <w:multiLevelType w:val="hybridMultilevel"/>
    <w:tmpl w:val="073CE3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9C72CC"/>
    <w:multiLevelType w:val="hybridMultilevel"/>
    <w:tmpl w:val="8C26F9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6365D"/>
    <w:multiLevelType w:val="hybridMultilevel"/>
    <w:tmpl w:val="9A6CA2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76C2C"/>
    <w:multiLevelType w:val="hybridMultilevel"/>
    <w:tmpl w:val="4FE0AC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E529D"/>
    <w:multiLevelType w:val="hybridMultilevel"/>
    <w:tmpl w:val="4960472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B63949"/>
    <w:multiLevelType w:val="hybridMultilevel"/>
    <w:tmpl w:val="33FEF2A0"/>
    <w:lvl w:ilvl="0" w:tplc="41A60B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41934"/>
    <w:multiLevelType w:val="multilevel"/>
    <w:tmpl w:val="129EA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974F6F"/>
    <w:multiLevelType w:val="hybridMultilevel"/>
    <w:tmpl w:val="82B2498C"/>
    <w:lvl w:ilvl="0" w:tplc="D494BF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5AC7"/>
    <w:multiLevelType w:val="hybridMultilevel"/>
    <w:tmpl w:val="97702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2151D"/>
    <w:multiLevelType w:val="multilevel"/>
    <w:tmpl w:val="A80660E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277E49"/>
    <w:multiLevelType w:val="multilevel"/>
    <w:tmpl w:val="FACACBD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6CF0AAE"/>
    <w:multiLevelType w:val="hybridMultilevel"/>
    <w:tmpl w:val="B40E07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D79D4"/>
    <w:multiLevelType w:val="hybridMultilevel"/>
    <w:tmpl w:val="10B8B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F2FB0"/>
    <w:multiLevelType w:val="hybridMultilevel"/>
    <w:tmpl w:val="3BBC1D98"/>
    <w:lvl w:ilvl="0" w:tplc="041F000F">
      <w:start w:val="1"/>
      <w:numFmt w:val="decimal"/>
      <w:lvlText w:val="%1."/>
      <w:lvlJc w:val="left"/>
      <w:pPr>
        <w:ind w:left="2204" w:hanging="360"/>
      </w:pPr>
    </w:lvl>
    <w:lvl w:ilvl="1" w:tplc="041F0019" w:tentative="1">
      <w:start w:val="1"/>
      <w:numFmt w:val="lowerLetter"/>
      <w:lvlText w:val="%2."/>
      <w:lvlJc w:val="left"/>
      <w:pPr>
        <w:ind w:left="2924" w:hanging="360"/>
      </w:pPr>
    </w:lvl>
    <w:lvl w:ilvl="2" w:tplc="041F001B" w:tentative="1">
      <w:start w:val="1"/>
      <w:numFmt w:val="lowerRoman"/>
      <w:lvlText w:val="%3."/>
      <w:lvlJc w:val="right"/>
      <w:pPr>
        <w:ind w:left="3644" w:hanging="180"/>
      </w:pPr>
    </w:lvl>
    <w:lvl w:ilvl="3" w:tplc="041F000F" w:tentative="1">
      <w:start w:val="1"/>
      <w:numFmt w:val="decimal"/>
      <w:lvlText w:val="%4."/>
      <w:lvlJc w:val="left"/>
      <w:pPr>
        <w:ind w:left="4364" w:hanging="360"/>
      </w:pPr>
    </w:lvl>
    <w:lvl w:ilvl="4" w:tplc="041F0019" w:tentative="1">
      <w:start w:val="1"/>
      <w:numFmt w:val="lowerLetter"/>
      <w:lvlText w:val="%5."/>
      <w:lvlJc w:val="left"/>
      <w:pPr>
        <w:ind w:left="5084" w:hanging="360"/>
      </w:pPr>
    </w:lvl>
    <w:lvl w:ilvl="5" w:tplc="041F001B" w:tentative="1">
      <w:start w:val="1"/>
      <w:numFmt w:val="lowerRoman"/>
      <w:lvlText w:val="%6."/>
      <w:lvlJc w:val="right"/>
      <w:pPr>
        <w:ind w:left="5804" w:hanging="180"/>
      </w:pPr>
    </w:lvl>
    <w:lvl w:ilvl="6" w:tplc="041F000F" w:tentative="1">
      <w:start w:val="1"/>
      <w:numFmt w:val="decimal"/>
      <w:lvlText w:val="%7."/>
      <w:lvlJc w:val="left"/>
      <w:pPr>
        <w:ind w:left="6524" w:hanging="360"/>
      </w:pPr>
    </w:lvl>
    <w:lvl w:ilvl="7" w:tplc="041F0019" w:tentative="1">
      <w:start w:val="1"/>
      <w:numFmt w:val="lowerLetter"/>
      <w:lvlText w:val="%8."/>
      <w:lvlJc w:val="left"/>
      <w:pPr>
        <w:ind w:left="7244" w:hanging="360"/>
      </w:pPr>
    </w:lvl>
    <w:lvl w:ilvl="8" w:tplc="041F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 w15:restartNumberingAfterBreak="0">
    <w:nsid w:val="64B12746"/>
    <w:multiLevelType w:val="hybridMultilevel"/>
    <w:tmpl w:val="2E362C30"/>
    <w:lvl w:ilvl="0" w:tplc="638C53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C1A7C"/>
    <w:multiLevelType w:val="hybridMultilevel"/>
    <w:tmpl w:val="D812AA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96FE3"/>
    <w:multiLevelType w:val="hybridMultilevel"/>
    <w:tmpl w:val="5D7CCAE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766219"/>
    <w:multiLevelType w:val="hybridMultilevel"/>
    <w:tmpl w:val="3E641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3319"/>
    <w:multiLevelType w:val="hybridMultilevel"/>
    <w:tmpl w:val="21727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17F"/>
    <w:multiLevelType w:val="hybridMultilevel"/>
    <w:tmpl w:val="B254C3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851760"/>
    <w:multiLevelType w:val="hybridMultilevel"/>
    <w:tmpl w:val="EDAE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61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3B3F66"/>
    <w:multiLevelType w:val="hybridMultilevel"/>
    <w:tmpl w:val="B5B0C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80699"/>
    <w:multiLevelType w:val="hybridMultilevel"/>
    <w:tmpl w:val="96085D7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6"/>
  </w:num>
  <w:num w:numId="5">
    <w:abstractNumId w:val="3"/>
  </w:num>
  <w:num w:numId="6">
    <w:abstractNumId w:val="36"/>
  </w:num>
  <w:num w:numId="7">
    <w:abstractNumId w:val="18"/>
  </w:num>
  <w:num w:numId="8">
    <w:abstractNumId w:val="39"/>
  </w:num>
  <w:num w:numId="9">
    <w:abstractNumId w:val="22"/>
  </w:num>
  <w:num w:numId="10">
    <w:abstractNumId w:val="24"/>
  </w:num>
  <w:num w:numId="11">
    <w:abstractNumId w:val="27"/>
  </w:num>
  <w:num w:numId="12">
    <w:abstractNumId w:val="26"/>
  </w:num>
  <w:num w:numId="13">
    <w:abstractNumId w:val="25"/>
  </w:num>
  <w:num w:numId="14">
    <w:abstractNumId w:val="7"/>
  </w:num>
  <w:num w:numId="15">
    <w:abstractNumId w:val="16"/>
  </w:num>
  <w:num w:numId="16">
    <w:abstractNumId w:val="29"/>
  </w:num>
  <w:num w:numId="17">
    <w:abstractNumId w:val="1"/>
  </w:num>
  <w:num w:numId="18">
    <w:abstractNumId w:val="12"/>
  </w:num>
  <w:num w:numId="19">
    <w:abstractNumId w:val="35"/>
  </w:num>
  <w:num w:numId="20">
    <w:abstractNumId w:val="19"/>
  </w:num>
  <w:num w:numId="21">
    <w:abstractNumId w:val="0"/>
  </w:num>
  <w:num w:numId="22">
    <w:abstractNumId w:val="33"/>
  </w:num>
  <w:num w:numId="23">
    <w:abstractNumId w:val="40"/>
  </w:num>
  <w:num w:numId="24">
    <w:abstractNumId w:val="28"/>
  </w:num>
  <w:num w:numId="25">
    <w:abstractNumId w:val="43"/>
  </w:num>
  <w:num w:numId="26">
    <w:abstractNumId w:val="14"/>
  </w:num>
  <w:num w:numId="27">
    <w:abstractNumId w:val="8"/>
  </w:num>
  <w:num w:numId="28">
    <w:abstractNumId w:val="15"/>
  </w:num>
  <w:num w:numId="29">
    <w:abstractNumId w:val="38"/>
  </w:num>
  <w:num w:numId="30">
    <w:abstractNumId w:val="42"/>
  </w:num>
  <w:num w:numId="31">
    <w:abstractNumId w:val="23"/>
  </w:num>
  <w:num w:numId="32">
    <w:abstractNumId w:val="30"/>
  </w:num>
  <w:num w:numId="33">
    <w:abstractNumId w:val="21"/>
  </w:num>
  <w:num w:numId="34">
    <w:abstractNumId w:val="4"/>
  </w:num>
  <w:num w:numId="35">
    <w:abstractNumId w:val="9"/>
  </w:num>
  <w:num w:numId="36">
    <w:abstractNumId w:val="20"/>
  </w:num>
  <w:num w:numId="37">
    <w:abstractNumId w:val="10"/>
  </w:num>
  <w:num w:numId="38">
    <w:abstractNumId w:val="31"/>
  </w:num>
  <w:num w:numId="39">
    <w:abstractNumId w:val="34"/>
  </w:num>
  <w:num w:numId="40">
    <w:abstractNumId w:val="37"/>
  </w:num>
  <w:num w:numId="41">
    <w:abstractNumId w:val="41"/>
  </w:num>
  <w:num w:numId="42">
    <w:abstractNumId w:val="13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B8"/>
    <w:rsid w:val="000109B8"/>
    <w:rsid w:val="000169E3"/>
    <w:rsid w:val="00051B52"/>
    <w:rsid w:val="00057DB3"/>
    <w:rsid w:val="00065C1F"/>
    <w:rsid w:val="0007191B"/>
    <w:rsid w:val="000A4572"/>
    <w:rsid w:val="000B2C05"/>
    <w:rsid w:val="000E332D"/>
    <w:rsid w:val="001103A1"/>
    <w:rsid w:val="00135DE2"/>
    <w:rsid w:val="001433CF"/>
    <w:rsid w:val="0017307C"/>
    <w:rsid w:val="0018488B"/>
    <w:rsid w:val="00185791"/>
    <w:rsid w:val="001A5A9E"/>
    <w:rsid w:val="001C3BF7"/>
    <w:rsid w:val="001E387A"/>
    <w:rsid w:val="001E7D4B"/>
    <w:rsid w:val="001F1D2D"/>
    <w:rsid w:val="00213E71"/>
    <w:rsid w:val="002207C9"/>
    <w:rsid w:val="00247A8E"/>
    <w:rsid w:val="00251184"/>
    <w:rsid w:val="00253059"/>
    <w:rsid w:val="00290914"/>
    <w:rsid w:val="002B0228"/>
    <w:rsid w:val="002B5A77"/>
    <w:rsid w:val="002D5401"/>
    <w:rsid w:val="002E0159"/>
    <w:rsid w:val="002F70BF"/>
    <w:rsid w:val="00301BC2"/>
    <w:rsid w:val="00317805"/>
    <w:rsid w:val="00317AEE"/>
    <w:rsid w:val="00326B44"/>
    <w:rsid w:val="003468B5"/>
    <w:rsid w:val="003520E9"/>
    <w:rsid w:val="00362915"/>
    <w:rsid w:val="00373424"/>
    <w:rsid w:val="00373B27"/>
    <w:rsid w:val="0038038D"/>
    <w:rsid w:val="00381CBD"/>
    <w:rsid w:val="00382083"/>
    <w:rsid w:val="00387D55"/>
    <w:rsid w:val="003B1A15"/>
    <w:rsid w:val="003C0C24"/>
    <w:rsid w:val="003E2117"/>
    <w:rsid w:val="00400C9E"/>
    <w:rsid w:val="00406BFA"/>
    <w:rsid w:val="004129B5"/>
    <w:rsid w:val="004262EF"/>
    <w:rsid w:val="00443CAC"/>
    <w:rsid w:val="00461CC8"/>
    <w:rsid w:val="00472408"/>
    <w:rsid w:val="00474626"/>
    <w:rsid w:val="00486EA6"/>
    <w:rsid w:val="00495C7A"/>
    <w:rsid w:val="004965B7"/>
    <w:rsid w:val="004C0BDC"/>
    <w:rsid w:val="00553EA7"/>
    <w:rsid w:val="00562028"/>
    <w:rsid w:val="005903F9"/>
    <w:rsid w:val="005B6E88"/>
    <w:rsid w:val="005E22AB"/>
    <w:rsid w:val="005F228B"/>
    <w:rsid w:val="00611974"/>
    <w:rsid w:val="00640095"/>
    <w:rsid w:val="00641E68"/>
    <w:rsid w:val="006447F2"/>
    <w:rsid w:val="00651CF3"/>
    <w:rsid w:val="00661BAE"/>
    <w:rsid w:val="00691078"/>
    <w:rsid w:val="0069455B"/>
    <w:rsid w:val="00695583"/>
    <w:rsid w:val="00697286"/>
    <w:rsid w:val="006C05AD"/>
    <w:rsid w:val="006E207C"/>
    <w:rsid w:val="00760741"/>
    <w:rsid w:val="00765D95"/>
    <w:rsid w:val="00773831"/>
    <w:rsid w:val="00775E0A"/>
    <w:rsid w:val="00776276"/>
    <w:rsid w:val="007B739C"/>
    <w:rsid w:val="007C59D0"/>
    <w:rsid w:val="007E1669"/>
    <w:rsid w:val="0083092A"/>
    <w:rsid w:val="00840859"/>
    <w:rsid w:val="008461E1"/>
    <w:rsid w:val="008832C2"/>
    <w:rsid w:val="00886E55"/>
    <w:rsid w:val="00890092"/>
    <w:rsid w:val="008E1518"/>
    <w:rsid w:val="008E53D3"/>
    <w:rsid w:val="008F4EE6"/>
    <w:rsid w:val="008F553C"/>
    <w:rsid w:val="008F62DF"/>
    <w:rsid w:val="0090106A"/>
    <w:rsid w:val="0090571C"/>
    <w:rsid w:val="00913A1E"/>
    <w:rsid w:val="009539DA"/>
    <w:rsid w:val="00956712"/>
    <w:rsid w:val="009573AB"/>
    <w:rsid w:val="00975451"/>
    <w:rsid w:val="00981B79"/>
    <w:rsid w:val="00983847"/>
    <w:rsid w:val="009A714C"/>
    <w:rsid w:val="009A759E"/>
    <w:rsid w:val="009C210D"/>
    <w:rsid w:val="009D0330"/>
    <w:rsid w:val="009E19C3"/>
    <w:rsid w:val="009E438C"/>
    <w:rsid w:val="00A03507"/>
    <w:rsid w:val="00A539D2"/>
    <w:rsid w:val="00A84956"/>
    <w:rsid w:val="00A8650B"/>
    <w:rsid w:val="00B076D1"/>
    <w:rsid w:val="00B223C8"/>
    <w:rsid w:val="00B527E9"/>
    <w:rsid w:val="00B73EC5"/>
    <w:rsid w:val="00B9297F"/>
    <w:rsid w:val="00BD3053"/>
    <w:rsid w:val="00BE5C99"/>
    <w:rsid w:val="00BF07B5"/>
    <w:rsid w:val="00C4302E"/>
    <w:rsid w:val="00C4349B"/>
    <w:rsid w:val="00C472B6"/>
    <w:rsid w:val="00C80C49"/>
    <w:rsid w:val="00CA120A"/>
    <w:rsid w:val="00CB241D"/>
    <w:rsid w:val="00CB2551"/>
    <w:rsid w:val="00CB5BE5"/>
    <w:rsid w:val="00CC7BD9"/>
    <w:rsid w:val="00CD45FC"/>
    <w:rsid w:val="00CD5BFE"/>
    <w:rsid w:val="00CD79FF"/>
    <w:rsid w:val="00CE3276"/>
    <w:rsid w:val="00CE416E"/>
    <w:rsid w:val="00CE7C5B"/>
    <w:rsid w:val="00CF0B96"/>
    <w:rsid w:val="00D031B8"/>
    <w:rsid w:val="00D17E22"/>
    <w:rsid w:val="00D439C9"/>
    <w:rsid w:val="00D546ED"/>
    <w:rsid w:val="00D7280B"/>
    <w:rsid w:val="00D84A10"/>
    <w:rsid w:val="00D9314E"/>
    <w:rsid w:val="00DA789E"/>
    <w:rsid w:val="00DB06EB"/>
    <w:rsid w:val="00DC2522"/>
    <w:rsid w:val="00E15132"/>
    <w:rsid w:val="00E169E5"/>
    <w:rsid w:val="00E35B48"/>
    <w:rsid w:val="00E415B8"/>
    <w:rsid w:val="00E63267"/>
    <w:rsid w:val="00E77D74"/>
    <w:rsid w:val="00E94E09"/>
    <w:rsid w:val="00E95324"/>
    <w:rsid w:val="00EA3B54"/>
    <w:rsid w:val="00EB3E1D"/>
    <w:rsid w:val="00EC02C5"/>
    <w:rsid w:val="00F04B00"/>
    <w:rsid w:val="00F170F6"/>
    <w:rsid w:val="00F23AA9"/>
    <w:rsid w:val="00F30D2C"/>
    <w:rsid w:val="00F33084"/>
    <w:rsid w:val="00F61FBD"/>
    <w:rsid w:val="00F773C8"/>
    <w:rsid w:val="00FB41AE"/>
    <w:rsid w:val="00FE13A8"/>
    <w:rsid w:val="00FE7477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61157"/>
  <w15:docId w15:val="{BE6D04A5-CE4E-4850-9623-E9278EA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B5"/>
  </w:style>
  <w:style w:type="paragraph" w:styleId="Footer">
    <w:name w:val="footer"/>
    <w:basedOn w:val="Normal"/>
    <w:link w:val="FooterChar"/>
    <w:uiPriority w:val="99"/>
    <w:unhideWhenUsed/>
    <w:rsid w:val="0034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B5"/>
  </w:style>
  <w:style w:type="paragraph" w:styleId="NormalWeb">
    <w:name w:val="Normal (Web)"/>
    <w:basedOn w:val="Normal"/>
    <w:uiPriority w:val="99"/>
    <w:rsid w:val="001857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NoSpacing">
    <w:name w:val="No Spacing"/>
    <w:uiPriority w:val="1"/>
    <w:qFormat/>
    <w:rsid w:val="0018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B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B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37EB-D1BD-4611-8F71-6DAD8D26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ESİN GÖNENÇ MUMCU</cp:lastModifiedBy>
  <cp:revision>2</cp:revision>
  <cp:lastPrinted>2019-02-12T09:10:00Z</cp:lastPrinted>
  <dcterms:created xsi:type="dcterms:W3CDTF">2021-09-01T18:09:00Z</dcterms:created>
  <dcterms:modified xsi:type="dcterms:W3CDTF">2021-09-01T18:09:00Z</dcterms:modified>
</cp:coreProperties>
</file>